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A/Récapitulatif recherche de fonds depuis 2015</w:t>
      </w:r>
    </w:p>
    <w:tbl>
      <w:tblPr>
        <w:tblStyle w:val="Grilledutableau"/>
        <w:tblW w:w="7848" w:type="dxa"/>
        <w:jc w:val="left"/>
        <w:tblInd w:w="14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4"/>
        <w:gridCol w:w="2626"/>
        <w:gridCol w:w="2608"/>
      </w:tblGrid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b/>
                <w:b/>
                <w:bCs/>
                <w:lang w:eastAsia="fr-FR"/>
              </w:rPr>
            </w:pPr>
            <w:r>
              <w:rPr>
                <w:rFonts w:eastAsia="" w:cs="Calibri" w:cstheme="minorHAnsi"/>
                <w:b/>
                <w:bCs/>
                <w:kern w:val="0"/>
                <w:sz w:val="24"/>
                <w:szCs w:val="24"/>
                <w:lang w:val="fr-FR" w:eastAsia="fr-FR" w:bidi="ar-SA"/>
              </w:rPr>
              <w:t>Année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b/>
                <w:b/>
                <w:bCs/>
                <w:lang w:eastAsia="fr-FR"/>
              </w:rPr>
            </w:pPr>
            <w:r>
              <w:rPr>
                <w:rFonts w:eastAsia="" w:cs="Calibri" w:cstheme="minorHAnsi"/>
                <w:b/>
                <w:bCs/>
                <w:kern w:val="0"/>
                <w:sz w:val="24"/>
                <w:szCs w:val="24"/>
                <w:lang w:val="fr-FR" w:eastAsia="fr-FR" w:bidi="ar-SA"/>
              </w:rPr>
              <w:t>Fonds publics</w:t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b/>
                <w:b/>
                <w:bCs/>
                <w:lang w:eastAsia="fr-FR"/>
              </w:rPr>
            </w:pPr>
            <w:r>
              <w:rPr>
                <w:rFonts w:eastAsia="" w:cs="Calibri" w:cstheme="minorHAnsi"/>
                <w:b/>
                <w:bCs/>
                <w:kern w:val="0"/>
                <w:sz w:val="24"/>
                <w:szCs w:val="24"/>
                <w:lang w:val="fr-FR" w:eastAsia="fr-FR" w:bidi="ar-SA"/>
              </w:rPr>
              <w:t>Fonds privés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2015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8000€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2016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17500€</w:t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89216€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2017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86660€</w:t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69211€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2018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47" w:hanging="47"/>
              <w:contextualSpacing/>
              <w:jc w:val="left"/>
              <w:rPr>
                <w:lang w:eastAsia="fr-FR"/>
              </w:rPr>
            </w:pPr>
            <w:r>
              <w:rPr>
                <w:rFonts w:eastAsia="" w:cs=""/>
                <w:kern w:val="0"/>
                <w:sz w:val="24"/>
                <w:szCs w:val="24"/>
                <w:lang w:val="fr-FR" w:eastAsia="fr-FR" w:bidi="ar-SA"/>
              </w:rPr>
              <w:t>83500€</w:t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77714€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2019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47" w:hanging="47"/>
              <w:contextualSpacing/>
              <w:jc w:val="left"/>
              <w:rPr>
                <w:lang w:eastAsia="fr-FR"/>
              </w:rPr>
            </w:pPr>
            <w:r>
              <w:rPr>
                <w:rFonts w:eastAsia="" w:cs=""/>
                <w:kern w:val="0"/>
                <w:sz w:val="24"/>
                <w:szCs w:val="24"/>
                <w:lang w:val="fr-FR" w:eastAsia="fr-FR" w:bidi="ar-SA"/>
              </w:rPr>
              <w:t>73741€€</w:t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65216€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2020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47" w:hanging="47"/>
              <w:contextualSpacing/>
              <w:jc w:val="left"/>
              <w:rPr>
                <w:lang w:eastAsia="fr-FR"/>
              </w:rPr>
            </w:pPr>
            <w:r>
              <w:rPr>
                <w:rFonts w:eastAsia="" w:cs=""/>
                <w:kern w:val="0"/>
                <w:sz w:val="24"/>
                <w:szCs w:val="24"/>
                <w:lang w:val="fr-FR" w:eastAsia="fr-FR" w:bidi="ar-SA"/>
              </w:rPr>
              <w:t>25930€</w:t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14641€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2021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47" w:hanging="47"/>
              <w:contextualSpacing/>
              <w:jc w:val="left"/>
              <w:rPr>
                <w:lang w:eastAsia="fr-FR"/>
              </w:rPr>
            </w:pPr>
            <w:r>
              <w:rPr>
                <w:rFonts w:eastAsia="" w:cs=""/>
                <w:kern w:val="0"/>
                <w:sz w:val="24"/>
                <w:szCs w:val="24"/>
                <w:lang w:val="fr-FR" w:eastAsia="fr-FR" w:bidi="ar-SA"/>
              </w:rPr>
              <w:t>124636€</w:t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74402€</w:t>
            </w:r>
          </w:p>
        </w:tc>
      </w:tr>
      <w:tr>
        <w:trPr/>
        <w:tc>
          <w:tcPr>
            <w:tcW w:w="261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2022</w:t>
            </w:r>
          </w:p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62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47" w:hanging="47"/>
              <w:contextualSpacing/>
              <w:jc w:val="left"/>
              <w:rPr>
                <w:lang w:eastAsia="fr-FR"/>
              </w:rPr>
            </w:pPr>
            <w:r>
              <w:rPr>
                <w:rFonts w:eastAsia="" w:cs=""/>
                <w:kern w:val="0"/>
                <w:sz w:val="24"/>
                <w:szCs w:val="24"/>
                <w:lang w:val="fr-FR" w:eastAsia="fr-FR" w:bidi="ar-SA"/>
              </w:rPr>
              <w:t>16500€</w:t>
            </w:r>
          </w:p>
        </w:tc>
        <w:tc>
          <w:tcPr>
            <w:tcW w:w="260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3769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cs="Calibri" w:cstheme="minorHAnsi"/>
                <w:lang w:eastAsia="fr-FR"/>
              </w:rPr>
            </w:pPr>
            <w:r>
              <w:rPr>
                <w:rFonts w:eastAsia="" w:cs="Calibri" w:cstheme="minorHAnsi"/>
                <w:kern w:val="0"/>
                <w:sz w:val="24"/>
                <w:szCs w:val="24"/>
                <w:lang w:val="fr-FR" w:eastAsia="fr-FR" w:bidi="ar-SA"/>
              </w:rPr>
              <w:t>10030€</w:t>
            </w:r>
          </w:p>
        </w:tc>
      </w:tr>
    </w:tbl>
    <w:p>
      <w:pPr>
        <w:pStyle w:val="ListParagraph"/>
        <w:tabs>
          <w:tab w:val="clear" w:pos="708"/>
          <w:tab w:val="left" w:pos="3769" w:leader="none"/>
        </w:tabs>
        <w:ind w:left="144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B/Décisions prises en réunions GRF 2019 : </w:t>
      </w:r>
      <w:r>
        <w:rPr>
          <w:sz w:val="28"/>
          <w:szCs w:val="28"/>
        </w:rPr>
        <w:t xml:space="preserve">revoir notre </w:t>
      </w:r>
      <w:r>
        <w:rPr>
          <w:b/>
          <w:bCs/>
          <w:sz w:val="28"/>
          <w:szCs w:val="28"/>
        </w:rPr>
        <w:t>guide des bonnes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pratiques </w:t>
      </w:r>
      <w:r>
        <w:rPr>
          <w:sz w:val="28"/>
          <w:szCs w:val="28"/>
        </w:rPr>
        <w:t>(D.B et L.D)et mettre en place un document de présentation du GREF</w:t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Recommandations en ce qui concerne les fonds publics :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S’adresser à </w:t>
      </w:r>
      <w:r>
        <w:rPr>
          <w:b/>
          <w:bCs/>
          <w:sz w:val="28"/>
          <w:szCs w:val="28"/>
        </w:rPr>
        <w:t>toutes les collectivités territoriales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Participer aux </w:t>
      </w:r>
      <w:r>
        <w:rPr>
          <w:b/>
          <w:bCs/>
          <w:sz w:val="28"/>
          <w:szCs w:val="28"/>
        </w:rPr>
        <w:t>RRMA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 mettre en </w:t>
      </w:r>
      <w:r>
        <w:rPr>
          <w:b/>
          <w:bCs/>
          <w:sz w:val="28"/>
          <w:szCs w:val="28"/>
        </w:rPr>
        <w:t>synergie d’une région à l’autre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Surveiller et répondre aux appels à projet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Redéposer un projet même s’il a été refusé une première fois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Savoir remercier et fidéliser</w:t>
      </w:r>
    </w:p>
    <w:p>
      <w:pPr>
        <w:pStyle w:val="ListParagrap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 ce qui concerne les fonds privés :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Exploiter </w:t>
      </w:r>
      <w:r>
        <w:rPr>
          <w:b/>
          <w:bCs/>
          <w:sz w:val="28"/>
          <w:szCs w:val="28"/>
        </w:rPr>
        <w:t>tous nos réseaux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Rencontrer les diasporas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Mettre en place </w:t>
      </w:r>
      <w:r>
        <w:rPr>
          <w:b/>
          <w:bCs/>
          <w:sz w:val="28"/>
          <w:szCs w:val="28"/>
        </w:rPr>
        <w:t>des partenariats</w:t>
      </w:r>
      <w:r>
        <w:rPr>
          <w:sz w:val="28"/>
          <w:szCs w:val="28"/>
        </w:rPr>
        <w:t xml:space="preserve"> avec d’autres associations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Solliciter des </w:t>
      </w:r>
      <w:r>
        <w:rPr>
          <w:b/>
          <w:bCs/>
          <w:sz w:val="28"/>
          <w:szCs w:val="28"/>
        </w:rPr>
        <w:t>entreprises françaises qui travaillent dans les pays où nous avons des projets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Cibler les responsables </w:t>
      </w:r>
      <w:r>
        <w:rPr>
          <w:b/>
          <w:bCs/>
          <w:sz w:val="28"/>
          <w:szCs w:val="28"/>
        </w:rPr>
        <w:t>RSE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Penser aux </w:t>
      </w:r>
      <w:r>
        <w:rPr>
          <w:b/>
          <w:bCs/>
          <w:sz w:val="28"/>
          <w:szCs w:val="28"/>
        </w:rPr>
        <w:t xml:space="preserve">organismes collecteurs </w:t>
      </w:r>
      <w:r>
        <w:rPr>
          <w:sz w:val="28"/>
          <w:szCs w:val="28"/>
        </w:rPr>
        <w:t>(synergie solaire collecteur d’entreprises)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Faire connaître le GREF</w:t>
      </w:r>
      <w:r>
        <w:rPr>
          <w:sz w:val="28"/>
          <w:szCs w:val="28"/>
        </w:rPr>
        <w:t>(radio, presse écrite, docs de communication….)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Savoir remercier et fidéliser                        </w:t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/>
      </w:r>
    </w:p>
    <w:p>
      <w:pPr>
        <w:pStyle w:val="ListParagraph"/>
        <w:numPr>
          <w:ilvl w:val="0"/>
          <w:numId w:val="0"/>
        </w:numPr>
        <w:ind w:left="1440" w:hanging="0"/>
        <w:rPr>
          <w:sz w:val="28"/>
          <w:szCs w:val="28"/>
        </w:rPr>
      </w:pPr>
      <w:r>
        <w:rPr>
          <w:sz w:val="28"/>
          <w:szCs w:val="28"/>
        </w:rPr>
        <w:t>L.D  1/03/2020</w:t>
      </w:r>
    </w:p>
    <w:p>
      <w:pPr>
        <w:pStyle w:val="ListParagraph"/>
        <w:spacing w:before="0" w:after="200"/>
        <w:ind w:left="1440" w:hanging="0"/>
        <w:contextualSpacing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agraphedelisteCar" w:customStyle="1">
    <w:name w:val="Paragraphe de liste Car"/>
    <w:link w:val="Paragraphedeliste"/>
    <w:uiPriority w:val="34"/>
    <w:qFormat/>
    <w:locked/>
    <w:rsid w:val="00d02df1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link w:val="ParagraphedelisteCar"/>
    <w:uiPriority w:val="34"/>
    <w:qFormat/>
    <w:rsid w:val="00d02df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02df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LibreOffice/7.2.2.2$Windows_X86_64 LibreOffice_project/02b2acce88a210515b4a5bb2e46cbfb63fe97d56</Application>
  <AppVersion>15.0000</AppVersion>
  <Pages>2</Pages>
  <Words>190</Words>
  <Characters>996</Characters>
  <CharactersWithSpaces>1148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2020-04-06T09:37:00Z</dcterms:created>
  <dc:creator>liliane DELOCHE</dc:creator>
  <dc:description/>
  <dc:language>fr-FR</dc:language>
  <cp:lastModifiedBy/>
  <dcterms:modified xsi:type="dcterms:W3CDTF">2023-06-18T14:10:32Z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