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85DA5" w14:textId="77777777" w:rsidR="00065597" w:rsidRDefault="00065597" w:rsidP="00065597">
      <w:pPr>
        <w:jc w:val="center"/>
        <w:rPr>
          <w:b/>
          <w:bCs/>
          <w:smallCaps/>
          <w:kern w:val="28"/>
          <w:sz w:val="28"/>
          <w:szCs w:val="28"/>
        </w:rPr>
      </w:pPr>
      <w:bookmarkStart w:id="0" w:name="_Toc220155845"/>
      <w:bookmarkStart w:id="1" w:name="_Toc220155895"/>
      <w:bookmarkStart w:id="2" w:name="_Toc362516827"/>
      <w:bookmarkStart w:id="3" w:name="_Toc362518150"/>
      <w:bookmarkStart w:id="4" w:name="_Toc362518466"/>
      <w:r w:rsidRPr="006E6ACD">
        <w:rPr>
          <w:b/>
          <w:bCs/>
          <w:smallCaps/>
          <w:kern w:val="28"/>
          <w:sz w:val="28"/>
          <w:szCs w:val="28"/>
        </w:rPr>
        <w:t>Avis d’appel à propositions</w:t>
      </w:r>
      <w:bookmarkEnd w:id="0"/>
      <w:bookmarkEnd w:id="1"/>
    </w:p>
    <w:p w14:paraId="297D4448" w14:textId="77777777" w:rsidR="00065597" w:rsidRPr="006E6ACD" w:rsidRDefault="00065597" w:rsidP="00065597">
      <w:pPr>
        <w:jc w:val="center"/>
        <w:rPr>
          <w:b/>
          <w:bCs/>
          <w:smallCaps/>
          <w:kern w:val="28"/>
          <w:sz w:val="28"/>
          <w:szCs w:val="28"/>
        </w:rPr>
      </w:pPr>
    </w:p>
    <w:bookmarkEnd w:id="2"/>
    <w:bookmarkEnd w:id="3"/>
    <w:bookmarkEnd w:id="4"/>
    <w:p w14:paraId="45B1409E" w14:textId="77777777" w:rsidR="00065597" w:rsidRPr="007E2B22" w:rsidRDefault="00065597" w:rsidP="00065597">
      <w:pPr>
        <w:jc w:val="center"/>
        <w:rPr>
          <w:b/>
          <w:bCs/>
          <w:smallCaps/>
          <w:kern w:val="28"/>
          <w:sz w:val="28"/>
          <w:szCs w:val="28"/>
        </w:rPr>
      </w:pPr>
      <w:r w:rsidRPr="007E2B22">
        <w:rPr>
          <w:b/>
          <w:bCs/>
          <w:smallCaps/>
          <w:kern w:val="28"/>
          <w:sz w:val="28"/>
          <w:szCs w:val="28"/>
        </w:rPr>
        <w:t>FISONG 2020</w:t>
      </w:r>
    </w:p>
    <w:p w14:paraId="3C08CBA9" w14:textId="77777777" w:rsidR="00065597" w:rsidRPr="007E2B22" w:rsidRDefault="00065597" w:rsidP="00065597">
      <w:pPr>
        <w:jc w:val="center"/>
        <w:rPr>
          <w:b/>
          <w:bCs/>
          <w:smallCaps/>
          <w:kern w:val="28"/>
          <w:sz w:val="28"/>
          <w:szCs w:val="28"/>
        </w:rPr>
      </w:pPr>
    </w:p>
    <w:p w14:paraId="3879D934" w14:textId="77777777" w:rsidR="00065597" w:rsidRDefault="00065597" w:rsidP="00065597">
      <w:pPr>
        <w:jc w:val="center"/>
        <w:rPr>
          <w:b/>
          <w:sz w:val="28"/>
          <w:szCs w:val="28"/>
        </w:rPr>
      </w:pPr>
      <w:r w:rsidRPr="007E2B22">
        <w:rPr>
          <w:b/>
          <w:sz w:val="28"/>
          <w:szCs w:val="28"/>
        </w:rPr>
        <w:t>« </w:t>
      </w:r>
      <w:r>
        <w:rPr>
          <w:b/>
          <w:sz w:val="28"/>
          <w:szCs w:val="28"/>
        </w:rPr>
        <w:t>Réi</w:t>
      </w:r>
      <w:r w:rsidRPr="007E2B22">
        <w:rPr>
          <w:b/>
          <w:sz w:val="28"/>
          <w:szCs w:val="28"/>
        </w:rPr>
        <w:t>nsertion économique, sociale et citoyenne des jeunes déscolarisés des quartiers périphériques des villes d’Afrique de l’Ouest, de Madagascar et d’Haïti » </w:t>
      </w:r>
    </w:p>
    <w:p w14:paraId="358E6C52" w14:textId="77777777" w:rsidR="00065597" w:rsidRPr="006E6ACD" w:rsidRDefault="00065597" w:rsidP="00065597">
      <w:pPr>
        <w:jc w:val="center"/>
        <w:rPr>
          <w:b/>
          <w:sz w:val="28"/>
          <w:szCs w:val="28"/>
        </w:rPr>
      </w:pPr>
    </w:p>
    <w:p w14:paraId="33DE43C1" w14:textId="393084B4" w:rsidR="00065597" w:rsidRPr="006E6ACD" w:rsidRDefault="00065597" w:rsidP="00065597">
      <w:pPr>
        <w:jc w:val="center"/>
        <w:rPr>
          <w:b/>
          <w:sz w:val="28"/>
          <w:szCs w:val="28"/>
        </w:rPr>
      </w:pPr>
      <w:r w:rsidRPr="008043F7">
        <w:rPr>
          <w:b/>
          <w:sz w:val="28"/>
          <w:szCs w:val="28"/>
        </w:rPr>
        <w:t xml:space="preserve">Publié </w:t>
      </w:r>
      <w:r w:rsidR="008043F7" w:rsidRPr="008043F7">
        <w:rPr>
          <w:b/>
          <w:sz w:val="28"/>
          <w:szCs w:val="28"/>
        </w:rPr>
        <w:t>21/04</w:t>
      </w:r>
      <w:r w:rsidRPr="008043F7">
        <w:rPr>
          <w:b/>
          <w:sz w:val="28"/>
          <w:szCs w:val="28"/>
        </w:rPr>
        <w:t>/2020</w:t>
      </w:r>
    </w:p>
    <w:p w14:paraId="70DA2544" w14:textId="77777777" w:rsidR="00065597" w:rsidRPr="007E2B22" w:rsidRDefault="00065597" w:rsidP="00065597">
      <w:pPr>
        <w:pStyle w:val="Titre"/>
        <w:rPr>
          <w:rFonts w:cs="Times New Roman"/>
        </w:rPr>
      </w:pPr>
      <w:bookmarkStart w:id="5" w:name="_Toc439777656"/>
      <w:bookmarkStart w:id="6" w:name="_Toc30768885"/>
      <w:bookmarkStart w:id="7" w:name="_Toc36809198"/>
      <w:r w:rsidRPr="007E2B22">
        <w:rPr>
          <w:rFonts w:cs="Times New Roman"/>
        </w:rPr>
        <w:t>Avis d’appel à propositions</w:t>
      </w:r>
      <w:bookmarkEnd w:id="5"/>
      <w:bookmarkEnd w:id="6"/>
      <w:bookmarkEnd w:id="7"/>
    </w:p>
    <w:p w14:paraId="7BD49FF4" w14:textId="77777777" w:rsidR="00065597" w:rsidRPr="007E2B22" w:rsidRDefault="00065597" w:rsidP="00065597">
      <w:pPr>
        <w:jc w:val="center"/>
        <w:rPr>
          <w:b/>
          <w:sz w:val="28"/>
          <w:szCs w:val="28"/>
          <w:u w:val="single"/>
        </w:rPr>
      </w:pPr>
    </w:p>
    <w:p w14:paraId="27095664" w14:textId="77777777" w:rsidR="00065597" w:rsidRPr="007E2B22" w:rsidRDefault="00065597" w:rsidP="00065597">
      <w:pPr>
        <w:tabs>
          <w:tab w:val="num" w:pos="1276"/>
        </w:tabs>
        <w:spacing w:after="120"/>
        <w:jc w:val="both"/>
      </w:pPr>
      <w:bookmarkStart w:id="8" w:name="AvisAppel"/>
      <w:bookmarkEnd w:id="8"/>
      <w:r w:rsidRPr="007E2B22">
        <w:t xml:space="preserve">Dans le cadre de la Facilité d’innovation sectorielle pour les ONG (FISONG), l’Agence française de Développement (AFD) se propose de subventionner des ONG pour la réalisation de projets de terrain innovants selon un cadre défini. </w:t>
      </w:r>
    </w:p>
    <w:p w14:paraId="2C4412D2" w14:textId="77777777" w:rsidR="00065597" w:rsidRPr="007E2B22" w:rsidRDefault="00065597" w:rsidP="00065597">
      <w:pPr>
        <w:spacing w:after="120"/>
        <w:jc w:val="both"/>
      </w:pPr>
      <w:r w:rsidRPr="007E2B22">
        <w:rPr>
          <w:szCs w:val="20"/>
        </w:rPr>
        <w:t>L</w:t>
      </w:r>
      <w:r w:rsidRPr="007E2B22">
        <w:t xml:space="preserve">’AFD reconnaît aux ONG des savoir-faire spécifiques, une capacité d’innovation, une proximité avec le terrain et les groupes cibles de son action ainsi qu’une capacité de plaidoyer qui l’intéressent. </w:t>
      </w:r>
      <w:r w:rsidRPr="007E2B22">
        <w:rPr>
          <w:szCs w:val="20"/>
        </w:rPr>
        <w:t xml:space="preserve">La « Facilité d’Innovation Sectorielle pour les ONG » (FISONG) </w:t>
      </w:r>
      <w:r w:rsidRPr="007E2B22">
        <w:t xml:space="preserve">se propose de les valoriser, et d’exploiter les complémentarités existantes et potentielles avec les actions et l’expertise de l’AFD autour d’actions concrètes. Le dispositif FISONG </w:t>
      </w:r>
      <w:r w:rsidRPr="007E2B22">
        <w:rPr>
          <w:szCs w:val="20"/>
        </w:rPr>
        <w:t xml:space="preserve">a pour vocation de financer des projets de développement innovants portés par des ONG françaises et </w:t>
      </w:r>
      <w:r w:rsidRPr="007E2B22">
        <w:t xml:space="preserve">internationales en partenariat avec des organisations du Sud. </w:t>
      </w:r>
    </w:p>
    <w:p w14:paraId="4A92C99F" w14:textId="52CFD3D1" w:rsidR="00065597" w:rsidRPr="007E2B22" w:rsidRDefault="00065597" w:rsidP="00065597">
      <w:pPr>
        <w:spacing w:after="120"/>
        <w:jc w:val="both"/>
      </w:pPr>
      <w:r w:rsidRPr="007E2B22">
        <w:t xml:space="preserve">Le présent appel à propositions vise à mettre en œuvre </w:t>
      </w:r>
      <w:r w:rsidRPr="007E2B22">
        <w:rPr>
          <w:b/>
        </w:rPr>
        <w:t>des opérations innovantes visant à renforcer l</w:t>
      </w:r>
      <w:r>
        <w:rPr>
          <w:b/>
        </w:rPr>
        <w:t>a ré</w:t>
      </w:r>
      <w:r w:rsidRPr="007E2B22">
        <w:rPr>
          <w:b/>
        </w:rPr>
        <w:t>insertion économique, sociale et citoyenne des jeunes déscolarisés des quartiers périphériques des villes d’Afrique de l’Ouest, de Madagascar et d’Haïti</w:t>
      </w:r>
      <w:r w:rsidRPr="007E2B22">
        <w:t>. Il est doté d’une enveloppe de 2,</w:t>
      </w:r>
      <w:r w:rsidR="004C5D8C">
        <w:t>5</w:t>
      </w:r>
      <w:r w:rsidRPr="007E2B22">
        <w:t xml:space="preserve"> millions d’euros. </w:t>
      </w:r>
    </w:p>
    <w:p w14:paraId="7C4DAF9A" w14:textId="1C57C655" w:rsidR="00065597" w:rsidRPr="007E2B22" w:rsidRDefault="00065597" w:rsidP="00065597">
      <w:pPr>
        <w:spacing w:after="120"/>
        <w:jc w:val="both"/>
      </w:pPr>
      <w:r w:rsidRPr="007E2B22">
        <w:t xml:space="preserve">La sélection est effectuée sur la base d’une note projet accompagnée d’un dossier administratif relatif à l’ONG soumettant la demande de cofinancement. Le dossier complet est remis par les ONG dans un délai de </w:t>
      </w:r>
      <w:r w:rsidR="005F17A1">
        <w:t xml:space="preserve">11 </w:t>
      </w:r>
      <w:r>
        <w:t xml:space="preserve">semaines </w:t>
      </w:r>
      <w:r w:rsidRPr="007E2B22">
        <w:t xml:space="preserve">à compter de la publication de l’appel à propositions, soit </w:t>
      </w:r>
      <w:r w:rsidRPr="007E2B22">
        <w:rPr>
          <w:b/>
        </w:rPr>
        <w:t xml:space="preserve">une remise du dossier complet au plus tard le </w:t>
      </w:r>
      <w:r w:rsidR="005F17A1">
        <w:rPr>
          <w:b/>
        </w:rPr>
        <w:t xml:space="preserve">07 juillet 2020 </w:t>
      </w:r>
      <w:r>
        <w:rPr>
          <w:b/>
        </w:rPr>
        <w:t>à midi (heure de Paris)</w:t>
      </w:r>
      <w:r w:rsidRPr="007E2B22">
        <w:t xml:space="preserve">. </w:t>
      </w:r>
    </w:p>
    <w:p w14:paraId="4B5694CA" w14:textId="77777777" w:rsidR="00065597" w:rsidRPr="007E2B22" w:rsidRDefault="00065597" w:rsidP="00065597">
      <w:pPr>
        <w:jc w:val="both"/>
      </w:pPr>
    </w:p>
    <w:p w14:paraId="5396EE4F" w14:textId="38F32FEB" w:rsidR="00065597" w:rsidRDefault="00065597" w:rsidP="00065597">
      <w:pPr>
        <w:pBdr>
          <w:top w:val="single" w:sz="4" w:space="1" w:color="auto"/>
          <w:left w:val="single" w:sz="4" w:space="4" w:color="auto"/>
          <w:bottom w:val="single" w:sz="4" w:space="1" w:color="auto"/>
          <w:right w:val="single" w:sz="4" w:space="4" w:color="auto"/>
        </w:pBdr>
        <w:ind w:left="720"/>
        <w:jc w:val="both"/>
        <w:rPr>
          <w:b/>
        </w:rPr>
      </w:pPr>
      <w:r w:rsidRPr="007E2B22">
        <w:rPr>
          <w:b/>
        </w:rPr>
        <w:t xml:space="preserve">Les propositions complètes, note-projet et dossier administratif </w:t>
      </w:r>
      <w:r>
        <w:rPr>
          <w:b/>
        </w:rPr>
        <w:t>en version</w:t>
      </w:r>
      <w:r w:rsidRPr="007E2B22">
        <w:rPr>
          <w:b/>
        </w:rPr>
        <w:t xml:space="preserve"> électronique, devront être réceptionné</w:t>
      </w:r>
      <w:r w:rsidR="00952BB6">
        <w:rPr>
          <w:b/>
        </w:rPr>
        <w:t>e</w:t>
      </w:r>
      <w:r w:rsidRPr="007E2B22">
        <w:rPr>
          <w:b/>
        </w:rPr>
        <w:t xml:space="preserve">s au plus </w:t>
      </w:r>
      <w:r w:rsidRPr="005F17A1">
        <w:rPr>
          <w:b/>
        </w:rPr>
        <w:t xml:space="preserve">tard le </w:t>
      </w:r>
      <w:r w:rsidR="005F17A1" w:rsidRPr="005F17A1">
        <w:rPr>
          <w:b/>
        </w:rPr>
        <w:t>07/07/</w:t>
      </w:r>
      <w:r w:rsidRPr="005F17A1">
        <w:rPr>
          <w:b/>
        </w:rPr>
        <w:t>2020 à midi</w:t>
      </w:r>
      <w:r w:rsidR="00261B13">
        <w:rPr>
          <w:b/>
        </w:rPr>
        <w:t xml:space="preserve"> (heure de Paris)</w:t>
      </w:r>
      <w:r w:rsidRPr="005F17A1">
        <w:rPr>
          <w:b/>
        </w:rPr>
        <w:t xml:space="preserve"> à l’adresse suivante :  </w:t>
      </w:r>
      <w:hyperlink r:id="rId8" w:history="1">
        <w:r w:rsidRPr="005F17A1">
          <w:rPr>
            <w:rStyle w:val="Lienhypertexte"/>
            <w:b/>
          </w:rPr>
          <w:t>fisong@afd.fr</w:t>
        </w:r>
      </w:hyperlink>
      <w:r w:rsidRPr="007E2B22">
        <w:rPr>
          <w:b/>
        </w:rPr>
        <w:t xml:space="preserve"> </w:t>
      </w:r>
    </w:p>
    <w:p w14:paraId="6041403D" w14:textId="77777777" w:rsidR="00065597" w:rsidRDefault="00065597" w:rsidP="00065597">
      <w:pPr>
        <w:pBdr>
          <w:top w:val="single" w:sz="4" w:space="1" w:color="auto"/>
          <w:left w:val="single" w:sz="4" w:space="4" w:color="auto"/>
          <w:bottom w:val="single" w:sz="4" w:space="1" w:color="auto"/>
          <w:right w:val="single" w:sz="4" w:space="4" w:color="auto"/>
        </w:pBdr>
        <w:ind w:left="720"/>
        <w:rPr>
          <w:b/>
        </w:rPr>
      </w:pPr>
    </w:p>
    <w:p w14:paraId="424A4172" w14:textId="77777777" w:rsidR="00065597" w:rsidRPr="00B95763" w:rsidRDefault="00065597" w:rsidP="00065597">
      <w:pPr>
        <w:pBdr>
          <w:top w:val="single" w:sz="4" w:space="1" w:color="auto"/>
          <w:left w:val="single" w:sz="4" w:space="4" w:color="auto"/>
          <w:bottom w:val="single" w:sz="4" w:space="1" w:color="auto"/>
          <w:right w:val="single" w:sz="4" w:space="4" w:color="auto"/>
        </w:pBdr>
        <w:ind w:left="720"/>
        <w:jc w:val="both"/>
        <w:rPr>
          <w:b/>
        </w:rPr>
      </w:pPr>
      <w:r w:rsidRPr="00B95763">
        <w:rPr>
          <w:b/>
        </w:rPr>
        <w:t>Les documents doivent être au format pdf et la taille maximum de l’envoi (message et document(s) attaché(s)) est limitée à 8 Mo. L’objet du mail doit être : FISONG 2020_Education et Insertion</w:t>
      </w:r>
      <w:r>
        <w:rPr>
          <w:b/>
        </w:rPr>
        <w:t>_[nom de l’OSC]</w:t>
      </w:r>
    </w:p>
    <w:p w14:paraId="35BD91B9" w14:textId="77777777" w:rsidR="00065597" w:rsidRPr="007E2B22" w:rsidRDefault="00065597" w:rsidP="00065597">
      <w:pPr>
        <w:pBdr>
          <w:top w:val="single" w:sz="4" w:space="1" w:color="auto"/>
          <w:left w:val="single" w:sz="4" w:space="4" w:color="auto"/>
          <w:bottom w:val="single" w:sz="4" w:space="1" w:color="auto"/>
          <w:right w:val="single" w:sz="4" w:space="4" w:color="auto"/>
        </w:pBdr>
        <w:ind w:left="720"/>
        <w:rPr>
          <w:b/>
        </w:rPr>
      </w:pPr>
    </w:p>
    <w:p w14:paraId="448C41D8"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Pr>
          <w:b/>
        </w:rPr>
        <w:t>La version papier de la proposition complète peut être envoyée (non obligatoire) à l’adresse suivante :</w:t>
      </w:r>
    </w:p>
    <w:p w14:paraId="53C6DAED"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24979">
        <w:rPr>
          <w:b/>
        </w:rPr>
        <w:t>Agence Française de Développement</w:t>
      </w:r>
    </w:p>
    <w:p w14:paraId="0EC99FAD" w14:textId="77777777" w:rsidR="00065597" w:rsidRPr="001E7785"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E7785">
        <w:rPr>
          <w:b/>
        </w:rPr>
        <w:t>Mme Caroline JOLLY</w:t>
      </w:r>
    </w:p>
    <w:p w14:paraId="67FF60B3" w14:textId="77777777" w:rsidR="00065597" w:rsidRPr="008043F7" w:rsidRDefault="00065597" w:rsidP="00065597">
      <w:pPr>
        <w:pBdr>
          <w:top w:val="single" w:sz="4" w:space="1" w:color="auto"/>
          <w:left w:val="single" w:sz="4" w:space="4" w:color="auto"/>
          <w:bottom w:val="single" w:sz="4" w:space="1" w:color="auto"/>
          <w:right w:val="single" w:sz="4" w:space="4" w:color="auto"/>
        </w:pBdr>
        <w:ind w:left="720"/>
        <w:jc w:val="center"/>
        <w:rPr>
          <w:b/>
          <w:lang w:val="en-US"/>
        </w:rPr>
      </w:pPr>
      <w:r w:rsidRPr="008043F7">
        <w:rPr>
          <w:b/>
          <w:lang w:val="en-US"/>
        </w:rPr>
        <w:t>DOE/SOC/EDU</w:t>
      </w:r>
    </w:p>
    <w:p w14:paraId="4B2D9D5A" w14:textId="77777777" w:rsidR="00065597" w:rsidRPr="008043F7" w:rsidRDefault="00065597" w:rsidP="00065597">
      <w:pPr>
        <w:pBdr>
          <w:top w:val="single" w:sz="4" w:space="1" w:color="auto"/>
          <w:left w:val="single" w:sz="4" w:space="4" w:color="auto"/>
          <w:bottom w:val="single" w:sz="4" w:space="1" w:color="auto"/>
          <w:right w:val="single" w:sz="4" w:space="4" w:color="auto"/>
        </w:pBdr>
        <w:ind w:left="720"/>
        <w:jc w:val="center"/>
        <w:rPr>
          <w:b/>
          <w:lang w:val="en-US"/>
        </w:rPr>
      </w:pPr>
      <w:r w:rsidRPr="008043F7">
        <w:rPr>
          <w:b/>
          <w:lang w:val="en-US"/>
        </w:rPr>
        <w:t>5, rue Roland Barthes</w:t>
      </w:r>
    </w:p>
    <w:p w14:paraId="2FFA55DF"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24979">
        <w:rPr>
          <w:b/>
        </w:rPr>
        <w:t>75598 PARIS cedex 12</w:t>
      </w:r>
    </w:p>
    <w:p w14:paraId="31BD0D20" w14:textId="77777777" w:rsidR="00065597" w:rsidRPr="007E2B22" w:rsidRDefault="00065597" w:rsidP="00065597">
      <w:pPr>
        <w:pBdr>
          <w:top w:val="single" w:sz="4" w:space="1" w:color="auto"/>
          <w:left w:val="single" w:sz="4" w:space="4" w:color="auto"/>
          <w:bottom w:val="single" w:sz="4" w:space="1" w:color="auto"/>
          <w:right w:val="single" w:sz="4" w:space="4" w:color="auto"/>
        </w:pBdr>
        <w:ind w:left="720"/>
        <w:jc w:val="both"/>
        <w:rPr>
          <w:b/>
        </w:rPr>
      </w:pPr>
      <w:r w:rsidRPr="007E2B22">
        <w:rPr>
          <w:b/>
        </w:rPr>
        <w:t>Toute proposition arrivée après la date et l'heure indiquée ci-dessus ou incomplète sera écartée.</w:t>
      </w:r>
      <w:r>
        <w:rPr>
          <w:b/>
        </w:rPr>
        <w:t xml:space="preserve"> Seule la date de la transmission de la version électronique fera foi.</w:t>
      </w:r>
    </w:p>
    <w:p w14:paraId="612AB71E" w14:textId="77777777" w:rsidR="00065597" w:rsidRPr="007E2B22" w:rsidRDefault="00065597" w:rsidP="00065597"/>
    <w:p w14:paraId="3EBFE5F2" w14:textId="31C542C0" w:rsidR="00065597" w:rsidRPr="007E2B22" w:rsidRDefault="00065597" w:rsidP="00065597">
      <w:pPr>
        <w:jc w:val="both"/>
      </w:pPr>
      <w:r w:rsidRPr="007E2B22">
        <w:t xml:space="preserve">Des demandes d’informations peuvent être </w:t>
      </w:r>
      <w:r w:rsidRPr="005F17A1">
        <w:t xml:space="preserve">adressées à l’AFD au plus tard d’ici le </w:t>
      </w:r>
      <w:r w:rsidR="005F17A1" w:rsidRPr="005F17A1">
        <w:t>12/05</w:t>
      </w:r>
      <w:r w:rsidRPr="005F17A1">
        <w:t xml:space="preserve">/2020 par </w:t>
      </w:r>
      <w:r w:rsidRPr="005F17A1">
        <w:rPr>
          <w:b/>
        </w:rPr>
        <w:t>mail uniquement</w:t>
      </w:r>
      <w:r w:rsidRPr="005F17A1">
        <w:t xml:space="preserve"> à l’adresse suivante : </w:t>
      </w:r>
      <w:hyperlink r:id="rId9" w:history="1">
        <w:r w:rsidRPr="005F17A1">
          <w:rPr>
            <w:rStyle w:val="Lienhypertexte"/>
            <w:b/>
          </w:rPr>
          <w:t>fisong@afd.fr</w:t>
        </w:r>
      </w:hyperlink>
      <w:r w:rsidRPr="005F17A1">
        <w:rPr>
          <w:b/>
        </w:rPr>
        <w:t xml:space="preserve">. </w:t>
      </w:r>
      <w:r w:rsidRPr="005F17A1">
        <w:t xml:space="preserve"> </w:t>
      </w:r>
      <w:r w:rsidRPr="005F17A1">
        <w:rPr>
          <w:b/>
        </w:rPr>
        <w:t>Après cette date limite, l’AFD ne recevra plus de questions.</w:t>
      </w:r>
      <w:r w:rsidRPr="005F17A1">
        <w:t xml:space="preserve"> Elle publiera sur son site Internet l’ensemble des réponses aux questions adressées au plus tard le </w:t>
      </w:r>
      <w:r w:rsidR="005F17A1" w:rsidRPr="005F17A1">
        <w:t>26/05/2020</w:t>
      </w:r>
      <w:r w:rsidRPr="005F17A1">
        <w:t>.</w:t>
      </w:r>
      <w:r w:rsidRPr="007E2B22">
        <w:t xml:space="preserve"> </w:t>
      </w:r>
    </w:p>
    <w:p w14:paraId="62E54BE7" w14:textId="77777777" w:rsidR="00065597" w:rsidRPr="007E2B22" w:rsidRDefault="00065597" w:rsidP="00065597">
      <w:pPr>
        <w:jc w:val="both"/>
      </w:pPr>
    </w:p>
    <w:p w14:paraId="119DD8B4" w14:textId="77777777" w:rsidR="00065597" w:rsidRPr="007E2B22" w:rsidRDefault="00065597" w:rsidP="00065597">
      <w:pPr>
        <w:rPr>
          <w:b/>
        </w:rPr>
      </w:pPr>
      <w:r w:rsidRPr="007E2B22">
        <w:rPr>
          <w:b/>
        </w:rPr>
        <w:t xml:space="preserve">Composition du présent appel à propositions : </w:t>
      </w:r>
    </w:p>
    <w:p w14:paraId="6F8F2790" w14:textId="77777777" w:rsidR="00065597" w:rsidRPr="007E2B22" w:rsidRDefault="00065597" w:rsidP="00065597"/>
    <w:p w14:paraId="61EDA5AA" w14:textId="77777777" w:rsidR="00065597" w:rsidRPr="007E2B22" w:rsidRDefault="00065597" w:rsidP="00065597">
      <w:pPr>
        <w:pStyle w:val="TM1"/>
        <w:rPr>
          <w:noProof/>
          <w:sz w:val="22"/>
          <w:szCs w:val="22"/>
        </w:rPr>
      </w:pPr>
      <w:r w:rsidRPr="007E2B22">
        <w:fldChar w:fldCharType="begin"/>
      </w:r>
      <w:r w:rsidRPr="007E2B22">
        <w:instrText xml:space="preserve"> TOC \h \z \u \t "Style1;1;Titre;1" </w:instrText>
      </w:r>
      <w:r w:rsidRPr="007E2B22">
        <w:fldChar w:fldCharType="separate"/>
      </w:r>
      <w:hyperlink w:anchor="_Toc30768885" w:history="1">
        <w:r w:rsidRPr="007E2B22">
          <w:rPr>
            <w:rStyle w:val="Lienhypertexte"/>
            <w:noProof/>
          </w:rPr>
          <w:t>I.</w:t>
        </w:r>
        <w:r w:rsidRPr="007E2B22">
          <w:rPr>
            <w:noProof/>
            <w:sz w:val="22"/>
            <w:szCs w:val="22"/>
          </w:rPr>
          <w:tab/>
        </w:r>
        <w:r w:rsidRPr="007E2B22">
          <w:rPr>
            <w:rStyle w:val="Lienhypertexte"/>
            <w:noProof/>
          </w:rPr>
          <w:t>Avis d’appel à propositions</w:t>
        </w:r>
        <w:r w:rsidRPr="007E2B22">
          <w:rPr>
            <w:noProof/>
            <w:webHidden/>
          </w:rPr>
          <w:tab/>
        </w:r>
        <w:r w:rsidRPr="007E2B22">
          <w:rPr>
            <w:noProof/>
            <w:webHidden/>
          </w:rPr>
          <w:fldChar w:fldCharType="begin"/>
        </w:r>
        <w:r w:rsidRPr="007E2B22">
          <w:rPr>
            <w:noProof/>
            <w:webHidden/>
          </w:rPr>
          <w:instrText xml:space="preserve"> PAGEREF _Toc30768885 \h </w:instrText>
        </w:r>
        <w:r w:rsidRPr="007E2B22">
          <w:rPr>
            <w:noProof/>
            <w:webHidden/>
          </w:rPr>
        </w:r>
        <w:r w:rsidRPr="007E2B22">
          <w:rPr>
            <w:noProof/>
            <w:webHidden/>
          </w:rPr>
          <w:fldChar w:fldCharType="separate"/>
        </w:r>
        <w:r w:rsidRPr="007E2B22">
          <w:rPr>
            <w:noProof/>
            <w:webHidden/>
          </w:rPr>
          <w:t>1</w:t>
        </w:r>
        <w:r w:rsidRPr="007E2B22">
          <w:rPr>
            <w:noProof/>
            <w:webHidden/>
          </w:rPr>
          <w:fldChar w:fldCharType="end"/>
        </w:r>
      </w:hyperlink>
    </w:p>
    <w:p w14:paraId="74F94964" w14:textId="77777777" w:rsidR="00065597" w:rsidRPr="007E2B22" w:rsidRDefault="00A8305A" w:rsidP="00065597">
      <w:pPr>
        <w:pStyle w:val="TM1"/>
        <w:rPr>
          <w:noProof/>
          <w:sz w:val="22"/>
          <w:szCs w:val="22"/>
        </w:rPr>
      </w:pPr>
      <w:hyperlink w:anchor="_Toc30768886" w:history="1">
        <w:r w:rsidR="00065597" w:rsidRPr="007E2B22">
          <w:rPr>
            <w:rStyle w:val="Lienhypertexte"/>
            <w:noProof/>
          </w:rPr>
          <w:t>II.</w:t>
        </w:r>
        <w:r w:rsidR="00065597" w:rsidRPr="007E2B22">
          <w:rPr>
            <w:noProof/>
            <w:sz w:val="22"/>
            <w:szCs w:val="22"/>
          </w:rPr>
          <w:tab/>
        </w:r>
        <w:r w:rsidR="00065597" w:rsidRPr="007E2B22">
          <w:rPr>
            <w:rStyle w:val="Lienhypertexte"/>
            <w:noProof/>
          </w:rPr>
          <w:t>Cadre général de la fisong</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_Toc30768886 \h </w:instrText>
        </w:r>
        <w:r w:rsidR="00065597" w:rsidRPr="007E2B22">
          <w:rPr>
            <w:noProof/>
            <w:webHidden/>
          </w:rPr>
        </w:r>
        <w:r w:rsidR="00065597" w:rsidRPr="007E2B22">
          <w:rPr>
            <w:noProof/>
            <w:webHidden/>
          </w:rPr>
          <w:fldChar w:fldCharType="separate"/>
        </w:r>
        <w:r w:rsidR="00065597" w:rsidRPr="007E2B22">
          <w:rPr>
            <w:noProof/>
            <w:webHidden/>
          </w:rPr>
          <w:t>2</w:t>
        </w:r>
        <w:r w:rsidR="00065597" w:rsidRPr="007E2B22">
          <w:rPr>
            <w:noProof/>
            <w:webHidden/>
          </w:rPr>
          <w:fldChar w:fldCharType="end"/>
        </w:r>
      </w:hyperlink>
    </w:p>
    <w:p w14:paraId="1A816AFB" w14:textId="77777777" w:rsidR="00065597" w:rsidRPr="007E2B22" w:rsidRDefault="00A8305A" w:rsidP="00065597">
      <w:pPr>
        <w:pStyle w:val="TM1"/>
        <w:rPr>
          <w:noProof/>
          <w:sz w:val="22"/>
          <w:szCs w:val="22"/>
        </w:rPr>
      </w:pPr>
      <w:hyperlink w:anchor="_Toc30768887" w:history="1">
        <w:r w:rsidR="00065597" w:rsidRPr="007E2B22">
          <w:rPr>
            <w:rStyle w:val="Lienhypertexte"/>
            <w:noProof/>
          </w:rPr>
          <w:t>III.</w:t>
        </w:r>
        <w:r w:rsidR="00065597" w:rsidRPr="007E2B22">
          <w:rPr>
            <w:noProof/>
            <w:sz w:val="22"/>
            <w:szCs w:val="22"/>
          </w:rPr>
          <w:tab/>
        </w:r>
        <w:r w:rsidR="00065597" w:rsidRPr="007E2B22">
          <w:rPr>
            <w:rStyle w:val="Lienhypertexte"/>
            <w:noProof/>
          </w:rPr>
          <w:t>Modalités de selection et de validation finale des propositions</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_Toc30768887 \h </w:instrText>
        </w:r>
        <w:r w:rsidR="00065597" w:rsidRPr="007E2B22">
          <w:rPr>
            <w:noProof/>
            <w:webHidden/>
          </w:rPr>
        </w:r>
        <w:r w:rsidR="00065597" w:rsidRPr="007E2B22">
          <w:rPr>
            <w:noProof/>
            <w:webHidden/>
          </w:rPr>
          <w:fldChar w:fldCharType="separate"/>
        </w:r>
        <w:r w:rsidR="00065597" w:rsidRPr="007E2B22">
          <w:rPr>
            <w:noProof/>
            <w:webHidden/>
          </w:rPr>
          <w:t>6</w:t>
        </w:r>
        <w:r w:rsidR="00065597" w:rsidRPr="007E2B22">
          <w:rPr>
            <w:noProof/>
            <w:webHidden/>
          </w:rPr>
          <w:fldChar w:fldCharType="end"/>
        </w:r>
      </w:hyperlink>
    </w:p>
    <w:p w14:paraId="71F1D727" w14:textId="77777777" w:rsidR="00065597" w:rsidRPr="007E2B22" w:rsidRDefault="00A8305A" w:rsidP="00065597">
      <w:pPr>
        <w:pStyle w:val="TM1"/>
        <w:rPr>
          <w:noProof/>
          <w:sz w:val="22"/>
          <w:szCs w:val="22"/>
        </w:rPr>
      </w:pPr>
      <w:hyperlink w:anchor="_Toc30768888" w:history="1">
        <w:r w:rsidR="00065597" w:rsidRPr="007E2B22">
          <w:rPr>
            <w:rStyle w:val="Lienhypertexte"/>
            <w:noProof/>
          </w:rPr>
          <w:t>IV.</w:t>
        </w:r>
        <w:r w:rsidR="00065597" w:rsidRPr="007E2B22">
          <w:rPr>
            <w:noProof/>
            <w:sz w:val="22"/>
            <w:szCs w:val="22"/>
          </w:rPr>
          <w:tab/>
        </w:r>
        <w:r w:rsidR="00065597" w:rsidRPr="007E2B22">
          <w:rPr>
            <w:rStyle w:val="Lienhypertexte"/>
            <w:noProof/>
          </w:rPr>
          <w:t>Termes de REFERENCE</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_Toc30768888 \h </w:instrText>
        </w:r>
        <w:r w:rsidR="00065597" w:rsidRPr="007E2B22">
          <w:rPr>
            <w:noProof/>
            <w:webHidden/>
          </w:rPr>
        </w:r>
        <w:r w:rsidR="00065597" w:rsidRPr="007E2B22">
          <w:rPr>
            <w:noProof/>
            <w:webHidden/>
          </w:rPr>
          <w:fldChar w:fldCharType="separate"/>
        </w:r>
        <w:r w:rsidR="00065597" w:rsidRPr="007E2B22">
          <w:rPr>
            <w:noProof/>
            <w:webHidden/>
          </w:rPr>
          <w:t>9</w:t>
        </w:r>
        <w:r w:rsidR="00065597" w:rsidRPr="007E2B22">
          <w:rPr>
            <w:noProof/>
            <w:webHidden/>
          </w:rPr>
          <w:fldChar w:fldCharType="end"/>
        </w:r>
      </w:hyperlink>
    </w:p>
    <w:p w14:paraId="65D7E74E" w14:textId="77777777" w:rsidR="00065597" w:rsidRPr="007E2B22" w:rsidRDefault="00A8305A" w:rsidP="00065597">
      <w:pPr>
        <w:pStyle w:val="TM1"/>
        <w:rPr>
          <w:noProof/>
          <w:sz w:val="22"/>
          <w:szCs w:val="22"/>
        </w:rPr>
      </w:pPr>
      <w:hyperlink w:anchor="_Toc30768889" w:history="1">
        <w:r w:rsidR="00065597" w:rsidRPr="007E2B22">
          <w:rPr>
            <w:rStyle w:val="Lienhypertexte"/>
            <w:noProof/>
          </w:rPr>
          <w:t>V.</w:t>
        </w:r>
        <w:r w:rsidR="00065597" w:rsidRPr="007E2B22">
          <w:rPr>
            <w:noProof/>
            <w:sz w:val="22"/>
            <w:szCs w:val="22"/>
          </w:rPr>
          <w:tab/>
        </w:r>
        <w:r w:rsidR="00065597" w:rsidRPr="007E2B22">
          <w:rPr>
            <w:rStyle w:val="Lienhypertexte"/>
            <w:noProof/>
          </w:rPr>
          <w:t>Modèle de note projet</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_Toc30768889 \h </w:instrText>
        </w:r>
        <w:r w:rsidR="00065597" w:rsidRPr="007E2B22">
          <w:rPr>
            <w:noProof/>
            <w:webHidden/>
          </w:rPr>
        </w:r>
        <w:r w:rsidR="00065597" w:rsidRPr="007E2B22">
          <w:rPr>
            <w:noProof/>
            <w:webHidden/>
          </w:rPr>
          <w:fldChar w:fldCharType="separate"/>
        </w:r>
        <w:r w:rsidR="00065597" w:rsidRPr="007E2B22">
          <w:rPr>
            <w:noProof/>
            <w:webHidden/>
          </w:rPr>
          <w:t>31</w:t>
        </w:r>
        <w:r w:rsidR="00065597" w:rsidRPr="007E2B22">
          <w:rPr>
            <w:noProof/>
            <w:webHidden/>
          </w:rPr>
          <w:fldChar w:fldCharType="end"/>
        </w:r>
      </w:hyperlink>
    </w:p>
    <w:p w14:paraId="26D18A28" w14:textId="77777777" w:rsidR="00065597" w:rsidRPr="007E2B22" w:rsidRDefault="00065597" w:rsidP="00065597">
      <w:pPr>
        <w:ind w:left="360"/>
      </w:pPr>
      <w:r w:rsidRPr="007E2B22">
        <w:fldChar w:fldCharType="end"/>
      </w:r>
    </w:p>
    <w:p w14:paraId="4FADECCF" w14:textId="77777777" w:rsidR="00065597" w:rsidRPr="007E2B22" w:rsidRDefault="00065597" w:rsidP="00065597">
      <w:pPr>
        <w:pStyle w:val="Titre"/>
        <w:tabs>
          <w:tab w:val="clear" w:pos="720"/>
          <w:tab w:val="num" w:pos="567"/>
        </w:tabs>
        <w:ind w:hanging="578"/>
        <w:rPr>
          <w:rFonts w:cs="Times New Roman"/>
        </w:rPr>
      </w:pPr>
      <w:bookmarkStart w:id="9" w:name="CadreGeneral"/>
      <w:bookmarkStart w:id="10" w:name="_Toc30768886"/>
      <w:bookmarkStart w:id="11" w:name="_Toc36809199"/>
      <w:bookmarkEnd w:id="9"/>
      <w:r w:rsidRPr="007E2B22">
        <w:rPr>
          <w:rFonts w:cs="Times New Roman"/>
        </w:rPr>
        <w:t>Cadre général de la fisong</w:t>
      </w:r>
      <w:bookmarkEnd w:id="10"/>
      <w:bookmarkEnd w:id="11"/>
    </w:p>
    <w:p w14:paraId="5E629797" w14:textId="77777777" w:rsidR="00065597" w:rsidRPr="007E2B22" w:rsidRDefault="00065597" w:rsidP="00065597"/>
    <w:p w14:paraId="075E6642" w14:textId="77777777" w:rsidR="00065597" w:rsidRPr="007E2B22" w:rsidRDefault="00065597" w:rsidP="00065597">
      <w:pPr>
        <w:jc w:val="both"/>
      </w:pPr>
      <w:r w:rsidRPr="007E2B22">
        <w:t xml:space="preserve">L’instrument de financement « Facilité d’innovation sectorielle pour les ONG » se distingue des instruments classiques de financement ou cofinancement de projets portés par les ONG par sa volonté de promouvoir l’innovation d’une part, et le dialogue sectoriel entre l’AFD et les ONG d’autre part, ainsi que par son mode de fonctionnement. Par innovation sectorielle, on entend la recherche partagée, entre l’AFD et les ONG, de nouveaux modes d’intervention, procédés techniques, dispositifs organisationnels ou partenariats permettant de créer de nouvelles dynamiques et de jouer un rôle moteur dans un secteur précis du développement. </w:t>
      </w:r>
    </w:p>
    <w:p w14:paraId="4B85A2C1" w14:textId="77777777" w:rsidR="00065597" w:rsidRPr="007E2B22" w:rsidRDefault="00065597" w:rsidP="00065597">
      <w:pPr>
        <w:jc w:val="both"/>
      </w:pPr>
    </w:p>
    <w:p w14:paraId="60C1A977" w14:textId="77777777" w:rsidR="00065597" w:rsidRPr="007E2B22" w:rsidRDefault="00065597" w:rsidP="00065597">
      <w:pPr>
        <w:jc w:val="both"/>
      </w:pPr>
      <w:r w:rsidRPr="007E2B22">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 puis l’organisation d’une concertation spécifique sur chaque thème ont pour objectif de permettre une meilleure identification des potentiels d’innovation en amont du lancement des appels à propositions.</w:t>
      </w:r>
    </w:p>
    <w:p w14:paraId="008F34E4" w14:textId="77777777" w:rsidR="00065597" w:rsidRPr="007E2B22" w:rsidRDefault="00065597" w:rsidP="00065597"/>
    <w:p w14:paraId="10ECCF92" w14:textId="77777777" w:rsidR="00065597" w:rsidRPr="007E2B22" w:rsidRDefault="00065597" w:rsidP="00065597">
      <w:pPr>
        <w:rPr>
          <w:b/>
        </w:rPr>
      </w:pPr>
      <w:r w:rsidRPr="007E2B22">
        <w:rPr>
          <w:b/>
        </w:rPr>
        <w:t>Article 1. Clauses et conditions générales</w:t>
      </w:r>
    </w:p>
    <w:p w14:paraId="67E3C51E" w14:textId="77777777" w:rsidR="00065597" w:rsidRPr="007E2B22" w:rsidRDefault="00065597" w:rsidP="00065597">
      <w:pPr>
        <w:rPr>
          <w:b/>
        </w:rPr>
      </w:pPr>
    </w:p>
    <w:p w14:paraId="280DF444" w14:textId="77777777" w:rsidR="00065597" w:rsidRPr="007E2B22" w:rsidRDefault="00065597" w:rsidP="00065597">
      <w:pPr>
        <w:jc w:val="both"/>
      </w:pPr>
      <w:r w:rsidRPr="007E2B22">
        <w:rPr>
          <w:b/>
        </w:rPr>
        <w:t>1.1</w:t>
      </w:r>
      <w:r w:rsidRPr="007E2B22">
        <w:t xml:space="preserve"> La Facilité d’innovation sectorielle pour les ONG vise à financer des projets de développement innovants portés par des ONG françaises, internationales ou étrangères correspondant 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 Les projets soutenus devront s’inscrire dans l’un ou l’autre de ces deux cas de figure. Peuvent être considérées des innovations conceptuelles (la création de techniques, formes d’organisations, dispositifs d’action, etc.…) ou contextuelles (la greffe d’éléments déjà connus dans un nouveau contexte). </w:t>
      </w:r>
    </w:p>
    <w:p w14:paraId="3A60A720" w14:textId="77777777" w:rsidR="00065597" w:rsidRPr="007E2B22" w:rsidRDefault="00065597" w:rsidP="00065597">
      <w:pPr>
        <w:jc w:val="both"/>
      </w:pPr>
    </w:p>
    <w:p w14:paraId="28F848F9" w14:textId="77777777" w:rsidR="00065597" w:rsidRPr="007E2B22" w:rsidRDefault="00065597" w:rsidP="00065597">
      <w:pPr>
        <w:jc w:val="both"/>
      </w:pPr>
      <w:r w:rsidRPr="007E2B22">
        <w:rPr>
          <w:b/>
        </w:rPr>
        <w:t>1.2</w:t>
      </w:r>
      <w:r w:rsidRPr="007E2B22">
        <w:t xml:space="preserve"> Le partenariat entre ONG internationale ou française et ONG locale(s) est fortement recommandé et constitue un critère d’analyse des propositions. L’AFD retient comme définition du partenaire une organisation de la société civile qui, en partenariat avec l’ONG porteuse du projet, assume l’identification, la conception et la réalisation sur le terrain du projet cofinancé. </w:t>
      </w:r>
    </w:p>
    <w:p w14:paraId="581443D5" w14:textId="77777777" w:rsidR="00065597" w:rsidRPr="007E2B22" w:rsidRDefault="00065597" w:rsidP="00065597">
      <w:pPr>
        <w:jc w:val="both"/>
      </w:pPr>
    </w:p>
    <w:p w14:paraId="1C7B383E" w14:textId="77777777" w:rsidR="00065597" w:rsidRPr="007E2B22" w:rsidRDefault="00065597" w:rsidP="00065597">
      <w:pPr>
        <w:jc w:val="both"/>
      </w:pPr>
      <w:r w:rsidRPr="007E2B22">
        <w:rPr>
          <w:b/>
        </w:rPr>
        <w:lastRenderedPageBreak/>
        <w:t>1.3</w:t>
      </w:r>
      <w:r w:rsidRPr="007E2B22">
        <w:t xml:space="preserve"> Cet instrument a pour vocation le financement, sur subvention, de projets opérationnels dans les secteurs jugés prioritaires après concertation entre l’AFD et les ONG. </w:t>
      </w:r>
    </w:p>
    <w:p w14:paraId="3E2971A6" w14:textId="77777777" w:rsidR="00065597" w:rsidRPr="007E2B22" w:rsidRDefault="00065597" w:rsidP="00065597">
      <w:pPr>
        <w:jc w:val="both"/>
      </w:pPr>
    </w:p>
    <w:p w14:paraId="56F9BFF3" w14:textId="77777777" w:rsidR="00065597" w:rsidRPr="007E2B22" w:rsidRDefault="00065597" w:rsidP="00065597">
      <w:pPr>
        <w:jc w:val="both"/>
      </w:pPr>
      <w:r w:rsidRPr="007E2B22">
        <w:rPr>
          <w:b/>
        </w:rPr>
        <w:t>1.4</w:t>
      </w:r>
      <w:r w:rsidRPr="007E2B22">
        <w:t xml:space="preserve"> Chaque ONG ne peut - seule ou en groupement - soumettre qu’une seule proposition. Si une ONG participe à plusieurs propositions en tant que chef de file ou partenaire, celles-ci seront éliminées. En cas de groupement d’ONG, les activités et rémunérations de chaque organisation devront apparaître explicitement dans les différentes composantes du projet. </w:t>
      </w:r>
    </w:p>
    <w:p w14:paraId="4645B487" w14:textId="77777777" w:rsidR="00065597" w:rsidRPr="007E2B22" w:rsidRDefault="00065597" w:rsidP="00065597"/>
    <w:p w14:paraId="7B2B846B" w14:textId="77777777" w:rsidR="00065597" w:rsidRPr="007E2B22" w:rsidRDefault="00065597" w:rsidP="00065597">
      <w:pPr>
        <w:jc w:val="both"/>
      </w:pPr>
      <w:r w:rsidRPr="007E2B22">
        <w:rPr>
          <w:b/>
        </w:rPr>
        <w:t>1.</w:t>
      </w:r>
      <w:r>
        <w:rPr>
          <w:b/>
        </w:rPr>
        <w:t>5</w:t>
      </w:r>
      <w:r w:rsidRPr="007E2B22">
        <w:t xml:space="preserve"> L’AFD se réserve la faculté de ne pas donner suite aux appels à propositions. </w:t>
      </w:r>
    </w:p>
    <w:p w14:paraId="4F83F3DB" w14:textId="77777777" w:rsidR="00065597" w:rsidRPr="007E2B22" w:rsidRDefault="00065597" w:rsidP="00065597">
      <w:pPr>
        <w:jc w:val="both"/>
        <w:rPr>
          <w:b/>
        </w:rPr>
      </w:pPr>
    </w:p>
    <w:p w14:paraId="142F037C" w14:textId="77777777" w:rsidR="00065597" w:rsidRPr="007E2B22" w:rsidRDefault="00065597" w:rsidP="00065597">
      <w:pPr>
        <w:jc w:val="both"/>
        <w:rPr>
          <w:b/>
        </w:rPr>
      </w:pPr>
    </w:p>
    <w:p w14:paraId="6AA5673D" w14:textId="77777777" w:rsidR="00065597" w:rsidRPr="007E2B22" w:rsidRDefault="00065597" w:rsidP="00065597">
      <w:pPr>
        <w:spacing w:after="120"/>
        <w:jc w:val="both"/>
      </w:pPr>
      <w:r w:rsidRPr="007E2B22">
        <w:rPr>
          <w:b/>
        </w:rPr>
        <w:t>Article 2. Mode opératoire</w:t>
      </w:r>
    </w:p>
    <w:p w14:paraId="66767C07" w14:textId="77777777" w:rsidR="00065597" w:rsidRPr="007E2B22" w:rsidRDefault="00065597" w:rsidP="00065597">
      <w:pPr>
        <w:jc w:val="both"/>
        <w:rPr>
          <w:color w:val="000000"/>
        </w:rPr>
      </w:pPr>
      <w:r w:rsidRPr="007E2B22">
        <w:rPr>
          <w:b/>
        </w:rPr>
        <w:t>2.1</w:t>
      </w:r>
      <w:r w:rsidRPr="007E2B22">
        <w:t xml:space="preserve"> Dans le cadre de la FISONG, l’AFD se propose de contribuer au financement des dépenses nécessaires à la réalisation de projets conçus et définis par les </w:t>
      </w:r>
      <w:r w:rsidRPr="007E2B22">
        <w:rPr>
          <w:color w:val="000000"/>
        </w:rPr>
        <w:t xml:space="preserve">ONG d’une durée </w:t>
      </w:r>
      <w:r>
        <w:rPr>
          <w:color w:val="000000"/>
        </w:rPr>
        <w:t>comprise entre</w:t>
      </w:r>
      <w:r w:rsidRPr="007E2B22">
        <w:rPr>
          <w:color w:val="000000"/>
        </w:rPr>
        <w:t xml:space="preserve"> 3 </w:t>
      </w:r>
      <w:r>
        <w:rPr>
          <w:color w:val="000000"/>
        </w:rPr>
        <w:t xml:space="preserve">et 5 </w:t>
      </w:r>
      <w:r w:rsidRPr="007E2B22">
        <w:rPr>
          <w:color w:val="000000"/>
        </w:rPr>
        <w:t xml:space="preserve">ans. </w:t>
      </w:r>
    </w:p>
    <w:p w14:paraId="6A8115D2" w14:textId="77777777" w:rsidR="00065597" w:rsidRPr="007E2B22" w:rsidRDefault="00065597" w:rsidP="00065597">
      <w:pPr>
        <w:jc w:val="both"/>
        <w:rPr>
          <w:color w:val="000000"/>
        </w:rPr>
      </w:pPr>
    </w:p>
    <w:p w14:paraId="752F0E19" w14:textId="77777777" w:rsidR="00065597" w:rsidRPr="007E2B22" w:rsidRDefault="00065597" w:rsidP="00065597">
      <w:pPr>
        <w:jc w:val="both"/>
      </w:pPr>
      <w:r w:rsidRPr="007E2B22">
        <w:rPr>
          <w:b/>
          <w:color w:val="000000"/>
        </w:rPr>
        <w:t>2.2</w:t>
      </w:r>
      <w:r w:rsidRPr="007E2B22">
        <w:rPr>
          <w:color w:val="000000"/>
        </w:rPr>
        <w:t xml:space="preserve"> Le concours</w:t>
      </w:r>
      <w:r w:rsidRPr="007E2B22">
        <w:t xml:space="preserve"> de l’AFD ne peut financer plus de 90% maximum du budget total TTC du projet. Sont par ailleurs inéligibles au financement FISONG : </w:t>
      </w:r>
    </w:p>
    <w:p w14:paraId="293CDC1B" w14:textId="77777777" w:rsidR="00065597" w:rsidRPr="007E2B22" w:rsidRDefault="00065597" w:rsidP="00065597">
      <w:pPr>
        <w:numPr>
          <w:ilvl w:val="1"/>
          <w:numId w:val="4"/>
        </w:numPr>
        <w:jc w:val="both"/>
      </w:pPr>
      <w:r w:rsidRPr="007E2B22">
        <w:t>des dépenses non directement liées au projet,</w:t>
      </w:r>
    </w:p>
    <w:p w14:paraId="1ED4B793" w14:textId="77777777" w:rsidR="00065597" w:rsidRPr="007E2B22" w:rsidRDefault="00065597" w:rsidP="00065597">
      <w:pPr>
        <w:numPr>
          <w:ilvl w:val="1"/>
          <w:numId w:val="4"/>
        </w:numPr>
        <w:jc w:val="both"/>
      </w:pPr>
      <w:r w:rsidRPr="007E2B22">
        <w:t>les prestations effectuées dans le cadre d’une intervention en qualité d’opérateurs dans d’autres projets financés par l’AFD en cours d’instruction ou d’exécution,</w:t>
      </w:r>
    </w:p>
    <w:p w14:paraId="61934BFB" w14:textId="77777777" w:rsidR="00065597" w:rsidRPr="007E2B22" w:rsidRDefault="00065597" w:rsidP="00065597">
      <w:pPr>
        <w:numPr>
          <w:ilvl w:val="1"/>
          <w:numId w:val="4"/>
        </w:numPr>
        <w:jc w:val="both"/>
      </w:pPr>
      <w:r w:rsidRPr="007E2B22">
        <w:t>des dépenses pour lesquels un financement a initialement été accordé par un autre bailleur,</w:t>
      </w:r>
    </w:p>
    <w:p w14:paraId="6AD6C442" w14:textId="77777777" w:rsidR="00065597" w:rsidRPr="007E2B22" w:rsidRDefault="00065597" w:rsidP="00065597">
      <w:pPr>
        <w:numPr>
          <w:ilvl w:val="1"/>
          <w:numId w:val="4"/>
        </w:numPr>
        <w:jc w:val="both"/>
      </w:pPr>
      <w:r w:rsidRPr="007E2B22">
        <w:t>des nouvelles tranches de financement pour un projet soutenu par une précédente FISONG.</w:t>
      </w:r>
    </w:p>
    <w:p w14:paraId="4C33FD47" w14:textId="77777777" w:rsidR="00065597" w:rsidRPr="007E2B22" w:rsidRDefault="00065597" w:rsidP="00065597">
      <w:pPr>
        <w:jc w:val="both"/>
      </w:pPr>
    </w:p>
    <w:p w14:paraId="01887CD1" w14:textId="77777777" w:rsidR="00065597" w:rsidRPr="007E2B22" w:rsidRDefault="00065597" w:rsidP="00065597">
      <w:pPr>
        <w:jc w:val="both"/>
      </w:pPr>
      <w:r w:rsidRPr="007E2B22">
        <w:rPr>
          <w:b/>
        </w:rPr>
        <w:t>2.3</w:t>
      </w:r>
      <w:r w:rsidRPr="007E2B22">
        <w:t xml:space="preserve"> En cas de sélection du projet, le financement des opérations fera l’objet d’avances comme suit : 30% d’avance à la signature de la convention de financement, 60% d’avance après la remise d’un rapport d’audit financier et d’un compte-rendu d’exécution sur la première partie de l’opération, et une tranche de 10% à la remise de l’audit final et du rapport d’exécution final.</w:t>
      </w:r>
    </w:p>
    <w:p w14:paraId="6C29003E" w14:textId="77777777" w:rsidR="00065597" w:rsidRPr="007E2B22" w:rsidRDefault="00065597" w:rsidP="00065597">
      <w:pPr>
        <w:jc w:val="both"/>
      </w:pPr>
    </w:p>
    <w:p w14:paraId="7BFB2BB4" w14:textId="77777777" w:rsidR="00065597" w:rsidRPr="007E2B22" w:rsidRDefault="00065597" w:rsidP="00065597">
      <w:pPr>
        <w:jc w:val="both"/>
      </w:pPr>
      <w:r w:rsidRPr="007E2B22">
        <w:rPr>
          <w:b/>
        </w:rPr>
        <w:t>2.4</w:t>
      </w:r>
      <w:r w:rsidRPr="007E2B22">
        <w:t xml:space="preserve"> Les ONG prendront en charge tous les frais afférents à la préparation de leurs offres. L’AFD ne sera en aucun cas responsable de ces coûts, ni tenue de les payer.</w:t>
      </w:r>
    </w:p>
    <w:p w14:paraId="42F1D835" w14:textId="77777777" w:rsidR="00065597" w:rsidRPr="007E2B22" w:rsidRDefault="00065597" w:rsidP="00065597">
      <w:pPr>
        <w:jc w:val="both"/>
      </w:pPr>
    </w:p>
    <w:p w14:paraId="53004A49" w14:textId="77777777" w:rsidR="00065597" w:rsidRPr="007E2B22" w:rsidRDefault="00065597" w:rsidP="00065597">
      <w:pPr>
        <w:spacing w:after="120"/>
        <w:jc w:val="both"/>
        <w:rPr>
          <w:b/>
        </w:rPr>
      </w:pPr>
      <w:r w:rsidRPr="007E2B22">
        <w:rPr>
          <w:b/>
        </w:rPr>
        <w:t>Article 3. Présentation des propositions</w:t>
      </w:r>
    </w:p>
    <w:p w14:paraId="4D2EB4FA" w14:textId="72774D24" w:rsidR="00065597" w:rsidRPr="007E2B22" w:rsidRDefault="00065597" w:rsidP="00065597">
      <w:pPr>
        <w:jc w:val="both"/>
      </w:pPr>
      <w:r w:rsidRPr="007E2B22">
        <w:t xml:space="preserve">La sélection est effectuée sur la base d’une note-projet accompagnée d’un dossier administratif relatif à l’ONG soumettant la demande de financement, remis dans un délai de </w:t>
      </w:r>
      <w:r w:rsidR="005F17A1">
        <w:t xml:space="preserve">11 </w:t>
      </w:r>
      <w:r>
        <w:t>semaines</w:t>
      </w:r>
      <w:r w:rsidRPr="007E2B22">
        <w:t xml:space="preserve"> à compter de la publication de l’appel à propositions, soit </w:t>
      </w:r>
      <w:r w:rsidRPr="007E2B22">
        <w:rPr>
          <w:b/>
        </w:rPr>
        <w:t xml:space="preserve">une remise du dossier complet au plus tard le </w:t>
      </w:r>
      <w:r w:rsidR="005F17A1">
        <w:rPr>
          <w:b/>
        </w:rPr>
        <w:t>07/07/2020</w:t>
      </w:r>
      <w:r w:rsidRPr="007E2B22">
        <w:t xml:space="preserve"> </w:t>
      </w:r>
      <w:r w:rsidRPr="007E2B22">
        <w:rPr>
          <w:b/>
        </w:rPr>
        <w:t xml:space="preserve">à </w:t>
      </w:r>
      <w:r w:rsidR="00261B13">
        <w:rPr>
          <w:b/>
        </w:rPr>
        <w:t>midi (h</w:t>
      </w:r>
      <w:r>
        <w:rPr>
          <w:b/>
        </w:rPr>
        <w:t xml:space="preserve">eure de Paris). </w:t>
      </w:r>
      <w:r w:rsidRPr="007E2B22">
        <w:t xml:space="preserve"> Si sa proposition est retenue, l’ONG sera ensuite invitée à élaborer un dossier technique et financier en y intégrant d’éventuels éléments issus d’un dialogue avec le Responsable d’équipe projet désigné à l’AFD, et à soumettre les dossiers administratifs pour l’ensemble des partenaires du projet. </w:t>
      </w:r>
    </w:p>
    <w:p w14:paraId="13E1A839" w14:textId="77777777" w:rsidR="00065597" w:rsidRPr="007E2B22" w:rsidRDefault="00065597" w:rsidP="00065597">
      <w:pPr>
        <w:jc w:val="both"/>
      </w:pPr>
    </w:p>
    <w:p w14:paraId="52FF5E89" w14:textId="77777777" w:rsidR="00065597" w:rsidRPr="007E2B22" w:rsidRDefault="00065597" w:rsidP="00065597">
      <w:pPr>
        <w:jc w:val="both"/>
        <w:rPr>
          <w:b/>
        </w:rPr>
      </w:pPr>
      <w:r w:rsidRPr="007E2B22">
        <w:rPr>
          <w:b/>
        </w:rPr>
        <w:t>Article 4. Audit, évaluation et capitalisation</w:t>
      </w:r>
    </w:p>
    <w:p w14:paraId="29DA80B8" w14:textId="77777777" w:rsidR="00065597" w:rsidRPr="007E2B22" w:rsidRDefault="00065597" w:rsidP="00065597">
      <w:pPr>
        <w:numPr>
          <w:ilvl w:val="2"/>
          <w:numId w:val="0"/>
        </w:numPr>
        <w:tabs>
          <w:tab w:val="num" w:pos="-851"/>
        </w:tabs>
        <w:spacing w:before="100"/>
        <w:jc w:val="both"/>
        <w:rPr>
          <w:szCs w:val="20"/>
        </w:rPr>
      </w:pPr>
      <w:r w:rsidRPr="007E2B22">
        <w:t>Les ONG bénéficiaires d’une subvention contractualise</w:t>
      </w:r>
      <w:r>
        <w:t>ro</w:t>
      </w:r>
      <w:r w:rsidRPr="007E2B22">
        <w:t>nt avec un cabinet d’audit</w:t>
      </w:r>
      <w:r w:rsidRPr="007E2B22">
        <w:rPr>
          <w:szCs w:val="20"/>
        </w:rPr>
        <w:t xml:space="preserve"> pour effectuer les vérifications concernant l’utilisation des fonds du projet</w:t>
      </w:r>
      <w:r w:rsidRPr="007E2B22">
        <w:t xml:space="preserve">, dont le choix fera l’objet d’un </w:t>
      </w:r>
      <w:r>
        <w:t>avis</w:t>
      </w:r>
      <w:r w:rsidRPr="007E2B22">
        <w:t xml:space="preserve"> de non</w:t>
      </w:r>
      <w:r>
        <w:t>-</w:t>
      </w:r>
      <w:r w:rsidRPr="007E2B22">
        <w:t xml:space="preserve">objection de l’AFD. Cette </w:t>
      </w:r>
      <w:r w:rsidRPr="007E2B22">
        <w:rPr>
          <w:szCs w:val="20"/>
        </w:rPr>
        <w:t>prestation est prévue dans le plan de financement et imputée sur les fonds du projet. Il est recommandé que les frais d’audit correspondent à 2% du budget sollicité.</w:t>
      </w:r>
    </w:p>
    <w:p w14:paraId="3E88C93E" w14:textId="77777777" w:rsidR="00065597" w:rsidRPr="007E2B22" w:rsidRDefault="00065597" w:rsidP="00065597">
      <w:pPr>
        <w:numPr>
          <w:ilvl w:val="2"/>
          <w:numId w:val="0"/>
        </w:numPr>
        <w:tabs>
          <w:tab w:val="num" w:pos="-851"/>
        </w:tabs>
        <w:spacing w:before="100"/>
        <w:jc w:val="both"/>
      </w:pPr>
      <w:r w:rsidRPr="007E2B22">
        <w:rPr>
          <w:szCs w:val="20"/>
        </w:rPr>
        <w:t xml:space="preserve">L’ONG doit par ailleurs budgéter une évaluation </w:t>
      </w:r>
      <w:r>
        <w:rPr>
          <w:szCs w:val="20"/>
        </w:rPr>
        <w:t xml:space="preserve">à mi-parcours si la durée du projet dépasse 3 ans et une évaluation </w:t>
      </w:r>
      <w:r w:rsidRPr="007E2B22">
        <w:rPr>
          <w:szCs w:val="20"/>
        </w:rPr>
        <w:t xml:space="preserve">ex post externe. La convention de financement précisera qu’un </w:t>
      </w:r>
      <w:r>
        <w:rPr>
          <w:szCs w:val="20"/>
        </w:rPr>
        <w:t>avis de non-</w:t>
      </w:r>
      <w:r>
        <w:rPr>
          <w:szCs w:val="20"/>
        </w:rPr>
        <w:lastRenderedPageBreak/>
        <w:t>objection</w:t>
      </w:r>
      <w:r w:rsidRPr="007E2B22">
        <w:rPr>
          <w:szCs w:val="20"/>
        </w:rPr>
        <w:t xml:space="preserve"> de l’AFD devra être sollicité sur les termes de référence</w:t>
      </w:r>
      <w:r>
        <w:rPr>
          <w:szCs w:val="20"/>
        </w:rPr>
        <w:t xml:space="preserve"> de ces évaluations</w:t>
      </w:r>
      <w:r w:rsidRPr="007E2B22">
        <w:rPr>
          <w:szCs w:val="20"/>
        </w:rPr>
        <w:t>.</w:t>
      </w:r>
      <w:r w:rsidRPr="007E2B22">
        <w:rPr>
          <w:color w:val="000080"/>
          <w:sz w:val="20"/>
          <w:szCs w:val="20"/>
        </w:rPr>
        <w:t xml:space="preserve"> </w:t>
      </w:r>
      <w:r w:rsidRPr="007E2B22">
        <w:t>Des actions de capitalisation seront en outre prévues pour tirer les enseignements des différents projets de chaque FISONG.</w:t>
      </w:r>
    </w:p>
    <w:p w14:paraId="209D246B" w14:textId="77777777" w:rsidR="00065597" w:rsidRPr="007E2B22" w:rsidRDefault="00065597" w:rsidP="00065597">
      <w:pPr>
        <w:jc w:val="both"/>
      </w:pPr>
    </w:p>
    <w:p w14:paraId="478AEEFE" w14:textId="77777777" w:rsidR="00065597" w:rsidRPr="007E2B22" w:rsidRDefault="00065597" w:rsidP="00065597">
      <w:pPr>
        <w:spacing w:after="120"/>
        <w:jc w:val="both"/>
        <w:rPr>
          <w:b/>
        </w:rPr>
      </w:pPr>
      <w:r w:rsidRPr="007E2B22">
        <w:rPr>
          <w:b/>
        </w:rPr>
        <w:t xml:space="preserve">Article 5. Monnaie de contrat et monnaies de paiement </w:t>
      </w:r>
    </w:p>
    <w:p w14:paraId="37FF631C" w14:textId="5832DF49" w:rsidR="00065597" w:rsidRPr="007E2B22" w:rsidRDefault="00065597" w:rsidP="00065597">
      <w:pPr>
        <w:jc w:val="both"/>
      </w:pPr>
      <w:r w:rsidRPr="007E2B22">
        <w:t xml:space="preserve">Les ONG établiront obligatoirement leur proposition en euros qui est la monnaie de la convention de financement. </w:t>
      </w:r>
      <w:r w:rsidR="005F17A1">
        <w:t>Le budget prévisionnel sera établi TTC, son montant est ferme et non révisable.</w:t>
      </w:r>
    </w:p>
    <w:p w14:paraId="5B8A0508" w14:textId="77777777" w:rsidR="00065597" w:rsidRPr="007E2B22" w:rsidRDefault="00065597" w:rsidP="00065597">
      <w:pPr>
        <w:jc w:val="both"/>
      </w:pPr>
    </w:p>
    <w:p w14:paraId="58EFF845" w14:textId="77777777" w:rsidR="00065597" w:rsidRPr="007E2B22" w:rsidRDefault="00065597" w:rsidP="00065597">
      <w:pPr>
        <w:spacing w:after="120"/>
        <w:jc w:val="both"/>
        <w:rPr>
          <w:b/>
        </w:rPr>
      </w:pPr>
      <w:r w:rsidRPr="007E2B22">
        <w:rPr>
          <w:b/>
        </w:rPr>
        <w:t>Article 6. Connaissance des lieux et des conditions de l’appel à propositions</w:t>
      </w:r>
    </w:p>
    <w:p w14:paraId="09144C48" w14:textId="77777777" w:rsidR="00065597" w:rsidRPr="007E2B22" w:rsidRDefault="00065597" w:rsidP="00065597">
      <w:pPr>
        <w:jc w:val="both"/>
      </w:pPr>
      <w:r w:rsidRPr="007E2B22">
        <w:t xml:space="preserve">Par le fait même de déposer leurs propositions, les ONG sont réputées : </w:t>
      </w:r>
    </w:p>
    <w:p w14:paraId="6ABF1822" w14:textId="77777777" w:rsidR="00065597" w:rsidRPr="007E2B22" w:rsidRDefault="00065597" w:rsidP="00065597">
      <w:pPr>
        <w:jc w:val="both"/>
      </w:pPr>
      <w:r w:rsidRPr="007E2B22">
        <w:t xml:space="preserve">- avoir pris connaissance des conditions de l’appel à propositions décrites dans les présentes et les accepter ; </w:t>
      </w:r>
    </w:p>
    <w:p w14:paraId="400DB01C" w14:textId="77777777" w:rsidR="00065597" w:rsidRPr="007E2B22" w:rsidRDefault="00065597" w:rsidP="00065597">
      <w:pPr>
        <w:jc w:val="both"/>
      </w:pPr>
      <w:r w:rsidRPr="007E2B22">
        <w:t xml:space="preserve">- avoir une parfaite connaissance de la nature et de l’envergure des actions à réaliser, des conditions de travail locales ainsi que de toutes les sujétions que ces actions comportent. </w:t>
      </w:r>
    </w:p>
    <w:p w14:paraId="682A0141" w14:textId="77777777" w:rsidR="00065597" w:rsidRPr="007E2B22" w:rsidRDefault="00065597" w:rsidP="00065597">
      <w:pPr>
        <w:jc w:val="both"/>
      </w:pPr>
    </w:p>
    <w:p w14:paraId="2E7F07B6" w14:textId="77777777" w:rsidR="00065597" w:rsidRPr="007E2B22" w:rsidRDefault="00065597" w:rsidP="00065597">
      <w:pPr>
        <w:jc w:val="both"/>
        <w:rPr>
          <w:b/>
        </w:rPr>
      </w:pPr>
      <w:r w:rsidRPr="007E2B22">
        <w:rPr>
          <w:b/>
        </w:rPr>
        <w:t>Article 7. Ouverture des propositions et comité de sélection</w:t>
      </w:r>
    </w:p>
    <w:p w14:paraId="5A579693" w14:textId="77777777" w:rsidR="00065597" w:rsidRPr="007E2B22" w:rsidRDefault="00065597" w:rsidP="00065597">
      <w:pPr>
        <w:pStyle w:val="listepuce2"/>
        <w:numPr>
          <w:ilvl w:val="0"/>
          <w:numId w:val="0"/>
        </w:numPr>
        <w:tabs>
          <w:tab w:val="num" w:pos="426"/>
        </w:tabs>
        <w:ind w:left="66"/>
      </w:pPr>
      <w:bookmarkStart w:id="12" w:name="_Toc220155263"/>
      <w:r w:rsidRPr="007E2B22">
        <w:t>L’ouverture puis la sélection des propositions seront effectuées à Paris, au siège de l’Agence française de Développement par une Commission composée au minimum de 3 personnes et présidée par le responsable de la FISONG thématique. U</w:t>
      </w:r>
      <w:bookmarkEnd w:id="12"/>
      <w:r w:rsidRPr="007E2B22">
        <w:t>n représentant de Coordination SUD assiste à la Commission d’ouverture des plis et à la Commission de sélection en qualité d’observateur de la régularité de la procédure.</w:t>
      </w:r>
    </w:p>
    <w:p w14:paraId="6D386DDA" w14:textId="77777777" w:rsidR="00065597" w:rsidRPr="007E2B22" w:rsidRDefault="00065597" w:rsidP="00065597">
      <w:pPr>
        <w:jc w:val="both"/>
      </w:pPr>
    </w:p>
    <w:p w14:paraId="28DB25FA" w14:textId="77777777" w:rsidR="00065597" w:rsidRPr="007E2B22" w:rsidRDefault="00065597" w:rsidP="00065597">
      <w:pPr>
        <w:spacing w:after="120"/>
        <w:jc w:val="both"/>
        <w:rPr>
          <w:b/>
        </w:rPr>
      </w:pPr>
      <w:r w:rsidRPr="007E2B22">
        <w:rPr>
          <w:b/>
        </w:rPr>
        <w:t>Article 8. Eclaircissements apportés aux propositions</w:t>
      </w:r>
    </w:p>
    <w:p w14:paraId="7A4CC34E" w14:textId="77777777" w:rsidR="00065597" w:rsidRPr="007E2B22" w:rsidRDefault="00065597" w:rsidP="00065597">
      <w:pPr>
        <w:jc w:val="both"/>
      </w:pPr>
      <w:r w:rsidRPr="007E2B22">
        <w:t xml:space="preserve">Afin de faciliter l’examen, l’évaluation et la comparaison des propositions, la Commission de sélection peut demander aux ONG des éclaircissements relatifs à leur proposition. </w:t>
      </w:r>
    </w:p>
    <w:p w14:paraId="6DED7F38" w14:textId="77777777" w:rsidR="00065597" w:rsidRPr="007E2B22" w:rsidRDefault="00065597" w:rsidP="00065597">
      <w:pPr>
        <w:jc w:val="both"/>
      </w:pPr>
    </w:p>
    <w:p w14:paraId="4B367929" w14:textId="77777777" w:rsidR="00065597" w:rsidRPr="007E2B22" w:rsidRDefault="00065597" w:rsidP="00065597">
      <w:pPr>
        <w:spacing w:after="120"/>
        <w:jc w:val="both"/>
        <w:rPr>
          <w:b/>
        </w:rPr>
      </w:pPr>
      <w:r w:rsidRPr="007E2B22">
        <w:rPr>
          <w:b/>
        </w:rPr>
        <w:t>Article 9. Détermination de la conformité des propositions</w:t>
      </w:r>
    </w:p>
    <w:p w14:paraId="03D2F071" w14:textId="77777777" w:rsidR="00065597" w:rsidRPr="007E2B22" w:rsidRDefault="00065597" w:rsidP="00065597">
      <w:pPr>
        <w:jc w:val="both"/>
      </w:pPr>
      <w:r w:rsidRPr="007E2B22">
        <w:t xml:space="preserve">La Commission peut éliminer les propositions émanant d’ONG n’ayant pas </w:t>
      </w:r>
      <w:r>
        <w:t xml:space="preserve">justifié </w:t>
      </w:r>
      <w:r w:rsidRPr="007E2B22">
        <w:t xml:space="preserve">la capacité humaine et financière </w:t>
      </w:r>
      <w:r>
        <w:t xml:space="preserve">nécessaire </w:t>
      </w:r>
      <w:r w:rsidRPr="007E2B22">
        <w:t>à mettre en œuvre un projet dans le</w:t>
      </w:r>
      <w:r>
        <w:t>/les</w:t>
      </w:r>
      <w:r w:rsidRPr="007E2B22">
        <w:t xml:space="preserve"> pays concerné</w:t>
      </w:r>
      <w:r>
        <w:t>(s)</w:t>
      </w:r>
      <w:r w:rsidRPr="007E2B22">
        <w:t>.</w:t>
      </w:r>
    </w:p>
    <w:p w14:paraId="4E5ECAA9" w14:textId="77777777" w:rsidR="00065597" w:rsidRPr="007E2B22" w:rsidRDefault="00065597" w:rsidP="00065597">
      <w:pPr>
        <w:jc w:val="both"/>
      </w:pPr>
    </w:p>
    <w:p w14:paraId="2591844C" w14:textId="77777777" w:rsidR="00065597" w:rsidRPr="007E2B22" w:rsidRDefault="00065597" w:rsidP="00065597">
      <w:pPr>
        <w:spacing w:after="120"/>
        <w:jc w:val="both"/>
        <w:rPr>
          <w:b/>
        </w:rPr>
      </w:pPr>
      <w:r w:rsidRPr="007E2B22">
        <w:t xml:space="preserve"> </w:t>
      </w:r>
      <w:r w:rsidRPr="007E2B22">
        <w:rPr>
          <w:b/>
        </w:rPr>
        <w:t>Article 10. Evaluation et classement des propositions</w:t>
      </w:r>
    </w:p>
    <w:p w14:paraId="5A8D1559" w14:textId="4F2C9C1A" w:rsidR="00065597" w:rsidRDefault="00065597" w:rsidP="00065597">
      <w:pPr>
        <w:jc w:val="both"/>
      </w:pPr>
      <w:r w:rsidRPr="007E2B22">
        <w:t xml:space="preserve">La Commission de sélection des propositions effectuera l’évaluation et la comparaison des propositions qui auront été reconnues conformes aux dispositions prévues. </w:t>
      </w:r>
      <w:r w:rsidRPr="007E2B22">
        <w:rPr>
          <w:b/>
        </w:rPr>
        <w:t>La notation des propositions</w:t>
      </w:r>
      <w:r w:rsidR="005F17A1">
        <w:t xml:space="preserve"> sera établie sur 10</w:t>
      </w:r>
      <w:r w:rsidRPr="007E2B22">
        <w:t>0 points selon le barème suivant</w:t>
      </w:r>
      <w:r w:rsidRPr="007E2B22">
        <w:rPr>
          <w:rStyle w:val="Appelnotedebasdep"/>
        </w:rPr>
        <w:footnoteReference w:id="1"/>
      </w:r>
      <w:r w:rsidRPr="007E2B22">
        <w:rPr>
          <w:b/>
        </w:rPr>
        <w:t> </w:t>
      </w:r>
      <w:r w:rsidRPr="007E2B22">
        <w:t>:</w:t>
      </w:r>
    </w:p>
    <w:p w14:paraId="7178EAF2" w14:textId="77777777" w:rsidR="00065597" w:rsidRDefault="00065597" w:rsidP="00065597">
      <w:pPr>
        <w:jc w:val="both"/>
      </w:pPr>
    </w:p>
    <w:p w14:paraId="46DA2A2B" w14:textId="77777777" w:rsidR="00065597" w:rsidRDefault="00065597" w:rsidP="00065597">
      <w:pPr>
        <w:jc w:val="both"/>
      </w:pPr>
    </w:p>
    <w:tbl>
      <w:tblPr>
        <w:tblW w:w="9304" w:type="dxa"/>
        <w:tblLook w:val="04A0" w:firstRow="1" w:lastRow="0" w:firstColumn="1" w:lastColumn="0" w:noHBand="0" w:noVBand="1"/>
      </w:tblPr>
      <w:tblGrid>
        <w:gridCol w:w="2136"/>
        <w:gridCol w:w="7168"/>
      </w:tblGrid>
      <w:tr w:rsidR="00065597" w14:paraId="7CF5A306"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3A908EF6" w14:textId="77777777" w:rsidR="00065597" w:rsidRPr="00583237" w:rsidRDefault="00065597" w:rsidP="00964DE0">
            <w:pPr>
              <w:spacing w:line="276" w:lineRule="auto"/>
              <w:jc w:val="center"/>
              <w:rPr>
                <w:b/>
                <w:bCs/>
              </w:rPr>
            </w:pPr>
            <w:r w:rsidRPr="00583237">
              <w:rPr>
                <w:b/>
                <w:bCs/>
              </w:rPr>
              <w:t>Capacité de l’ONG/consortium (/15)</w:t>
            </w:r>
          </w:p>
        </w:tc>
        <w:tc>
          <w:tcPr>
            <w:tcW w:w="7168" w:type="dxa"/>
            <w:tcBorders>
              <w:top w:val="single" w:sz="4" w:space="0" w:color="auto"/>
              <w:left w:val="single" w:sz="4" w:space="0" w:color="auto"/>
              <w:bottom w:val="single" w:sz="4" w:space="0" w:color="auto"/>
              <w:right w:val="single" w:sz="4" w:space="0" w:color="auto"/>
            </w:tcBorders>
          </w:tcPr>
          <w:p w14:paraId="56C936F4" w14:textId="77777777" w:rsidR="00065597" w:rsidRPr="00583237" w:rsidRDefault="00065597" w:rsidP="005F17A1">
            <w:pPr>
              <w:spacing w:line="276" w:lineRule="auto"/>
              <w:jc w:val="both"/>
            </w:pPr>
            <w:r w:rsidRPr="00583237">
              <w:t>La rubrique doit permettre d’évaluer les capacités de l’ONG/ du consortium :</w:t>
            </w:r>
          </w:p>
          <w:p w14:paraId="004E0257" w14:textId="60B7ABA9" w:rsidR="00065597" w:rsidRPr="00583237" w:rsidRDefault="00065597" w:rsidP="005F17A1">
            <w:pPr>
              <w:pStyle w:val="Paragraphedeliste"/>
              <w:numPr>
                <w:ilvl w:val="0"/>
                <w:numId w:val="43"/>
              </w:numPr>
              <w:spacing w:line="276" w:lineRule="auto"/>
              <w:jc w:val="both"/>
            </w:pPr>
            <w:r w:rsidRPr="00583237">
              <w:t>à mettre en œuvre le projet dans le(s) pays ciblé(s)</w:t>
            </w:r>
            <w:r w:rsidR="005F17A1">
              <w:t> ;</w:t>
            </w:r>
          </w:p>
          <w:p w14:paraId="4BBC72F6" w14:textId="452CBC65" w:rsidR="00065597" w:rsidRPr="00583237" w:rsidRDefault="00065597" w:rsidP="005F17A1">
            <w:pPr>
              <w:pStyle w:val="Paragraphedeliste"/>
              <w:numPr>
                <w:ilvl w:val="0"/>
                <w:numId w:val="43"/>
              </w:numPr>
              <w:spacing w:line="276" w:lineRule="auto"/>
              <w:jc w:val="both"/>
            </w:pPr>
            <w:r w:rsidRPr="00583237">
              <w:t>à conduire un processus d’innovation</w:t>
            </w:r>
            <w:r w:rsidR="005F17A1">
              <w:t> ;</w:t>
            </w:r>
          </w:p>
          <w:p w14:paraId="1793196B" w14:textId="35F8AE0B" w:rsidR="00065597" w:rsidRPr="00583237" w:rsidRDefault="00065597" w:rsidP="005F17A1">
            <w:pPr>
              <w:pStyle w:val="Paragraphedeliste"/>
              <w:numPr>
                <w:ilvl w:val="0"/>
                <w:numId w:val="43"/>
              </w:numPr>
              <w:spacing w:line="276" w:lineRule="auto"/>
              <w:jc w:val="both"/>
            </w:pPr>
            <w:r w:rsidRPr="00583237">
              <w:t>à conduire un dialogue sectoriel avec AFD ;</w:t>
            </w:r>
          </w:p>
          <w:p w14:paraId="0142DBC4" w14:textId="611003C4" w:rsidR="00065597" w:rsidRPr="00583237" w:rsidRDefault="00065597" w:rsidP="005F17A1">
            <w:pPr>
              <w:pStyle w:val="Paragraphedeliste"/>
              <w:numPr>
                <w:ilvl w:val="0"/>
                <w:numId w:val="43"/>
              </w:numPr>
              <w:spacing w:line="276" w:lineRule="auto"/>
              <w:jc w:val="both"/>
            </w:pPr>
            <w:r w:rsidRPr="00583237">
              <w:t>et/ou ses dispositions pour y parvenir</w:t>
            </w:r>
            <w:r w:rsidR="005F17A1">
              <w:t>.</w:t>
            </w:r>
          </w:p>
        </w:tc>
      </w:tr>
      <w:tr w:rsidR="00065597" w14:paraId="54CBA3CE"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67C1F8E" w14:textId="77777777" w:rsidR="00065597" w:rsidRPr="00583237" w:rsidRDefault="00065597" w:rsidP="00964DE0">
            <w:pPr>
              <w:spacing w:line="276" w:lineRule="auto"/>
              <w:jc w:val="center"/>
              <w:rPr>
                <w:b/>
                <w:bCs/>
              </w:rPr>
            </w:pPr>
            <w:r w:rsidRPr="00583237">
              <w:rPr>
                <w:b/>
                <w:bCs/>
              </w:rPr>
              <w:t>Méthodologie (/15)</w:t>
            </w:r>
          </w:p>
        </w:tc>
        <w:tc>
          <w:tcPr>
            <w:tcW w:w="7168" w:type="dxa"/>
            <w:tcBorders>
              <w:top w:val="single" w:sz="4" w:space="0" w:color="auto"/>
              <w:left w:val="single" w:sz="4" w:space="0" w:color="auto"/>
              <w:bottom w:val="single" w:sz="4" w:space="0" w:color="auto"/>
              <w:right w:val="single" w:sz="4" w:space="0" w:color="auto"/>
            </w:tcBorders>
          </w:tcPr>
          <w:p w14:paraId="12D37211" w14:textId="77777777" w:rsidR="00065597" w:rsidRPr="00583237" w:rsidRDefault="00065597" w:rsidP="005F17A1">
            <w:pPr>
              <w:spacing w:line="276" w:lineRule="auto"/>
              <w:jc w:val="both"/>
            </w:pPr>
            <w:r w:rsidRPr="00583237">
              <w:t>La rubrique doit permettre d’apprécier la méthodologie générale de mise en œuvre du projet dans le respect des perspectives annoncées dans l’appel à projet</w:t>
            </w:r>
          </w:p>
        </w:tc>
      </w:tr>
      <w:tr w:rsidR="00065597" w14:paraId="4216940C"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2358076E" w14:textId="77777777" w:rsidR="00065597" w:rsidRPr="00583237" w:rsidRDefault="00065597" w:rsidP="00964DE0">
            <w:pPr>
              <w:spacing w:line="276" w:lineRule="auto"/>
              <w:jc w:val="center"/>
              <w:rPr>
                <w:b/>
                <w:bCs/>
              </w:rPr>
            </w:pPr>
            <w:r w:rsidRPr="00583237">
              <w:rPr>
                <w:b/>
                <w:bCs/>
              </w:rPr>
              <w:lastRenderedPageBreak/>
              <w:t>Cohérence au regard de la politique/stratégie publique (/10)</w:t>
            </w:r>
          </w:p>
        </w:tc>
        <w:tc>
          <w:tcPr>
            <w:tcW w:w="7168" w:type="dxa"/>
            <w:tcBorders>
              <w:top w:val="single" w:sz="4" w:space="0" w:color="auto"/>
              <w:left w:val="single" w:sz="4" w:space="0" w:color="auto"/>
              <w:bottom w:val="single" w:sz="4" w:space="0" w:color="auto"/>
              <w:right w:val="single" w:sz="4" w:space="0" w:color="auto"/>
            </w:tcBorders>
          </w:tcPr>
          <w:p w14:paraId="0321C887" w14:textId="057DC6B8" w:rsidR="00065597" w:rsidRPr="00583237" w:rsidRDefault="00065597" w:rsidP="005F17A1">
            <w:pPr>
              <w:spacing w:line="276" w:lineRule="auto"/>
              <w:jc w:val="both"/>
            </w:pPr>
            <w:r w:rsidRPr="00583237">
              <w:t>La rubrique doit permettre d’évaluer la cohérence de la proposition avec la politique stratégique publique, et en particulier du processus d’innovation vis-à-vis du contexte institutionnel, des politiques publiques et de sa capacité à les inspirer</w:t>
            </w:r>
            <w:r w:rsidR="005F17A1">
              <w:t>.</w:t>
            </w:r>
          </w:p>
        </w:tc>
      </w:tr>
      <w:tr w:rsidR="00065597" w14:paraId="4F9DCDC8"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73A6241" w14:textId="77777777" w:rsidR="00065597" w:rsidRPr="00583237" w:rsidRDefault="00065597" w:rsidP="00964DE0">
            <w:pPr>
              <w:spacing w:line="276" w:lineRule="auto"/>
              <w:jc w:val="center"/>
              <w:rPr>
                <w:b/>
                <w:bCs/>
              </w:rPr>
            </w:pPr>
            <w:r w:rsidRPr="00583237">
              <w:rPr>
                <w:b/>
                <w:bCs/>
              </w:rPr>
              <w:t>Pertinence du projet compte tenu du contexte local (/15)</w:t>
            </w:r>
          </w:p>
        </w:tc>
        <w:tc>
          <w:tcPr>
            <w:tcW w:w="7168" w:type="dxa"/>
            <w:tcBorders>
              <w:top w:val="single" w:sz="4" w:space="0" w:color="auto"/>
              <w:left w:val="single" w:sz="4" w:space="0" w:color="auto"/>
              <w:bottom w:val="single" w:sz="4" w:space="0" w:color="auto"/>
              <w:right w:val="single" w:sz="4" w:space="0" w:color="auto"/>
            </w:tcBorders>
          </w:tcPr>
          <w:p w14:paraId="15D85CEA" w14:textId="77777777" w:rsidR="00065597" w:rsidRPr="00583237" w:rsidRDefault="00065597" w:rsidP="005F17A1">
            <w:pPr>
              <w:spacing w:line="276" w:lineRule="auto"/>
              <w:jc w:val="both"/>
            </w:pPr>
            <w:r w:rsidRPr="00583237">
              <w:t>La rubrique doit permettre d’apprécier la pertinence de la démarche au regard :</w:t>
            </w:r>
          </w:p>
          <w:p w14:paraId="287135E1" w14:textId="77777777" w:rsidR="00065597" w:rsidRPr="00583237" w:rsidRDefault="00065597" w:rsidP="005F17A1">
            <w:pPr>
              <w:pStyle w:val="Paragraphedeliste"/>
              <w:numPr>
                <w:ilvl w:val="0"/>
                <w:numId w:val="43"/>
              </w:numPr>
              <w:spacing w:line="276" w:lineRule="auto"/>
              <w:jc w:val="both"/>
            </w:pPr>
            <w:r w:rsidRPr="00583237">
              <w:t>des besoins identifiés ;</w:t>
            </w:r>
          </w:p>
          <w:p w14:paraId="1A2CCD69" w14:textId="77777777" w:rsidR="00065597" w:rsidRPr="00583237" w:rsidRDefault="00065597" w:rsidP="005F17A1">
            <w:pPr>
              <w:pStyle w:val="Paragraphedeliste"/>
              <w:numPr>
                <w:ilvl w:val="0"/>
                <w:numId w:val="43"/>
              </w:numPr>
              <w:spacing w:line="276" w:lineRule="auto"/>
              <w:jc w:val="both"/>
            </w:pPr>
            <w:r w:rsidRPr="00583237">
              <w:t>de son intégration possible dans le contexte ;</w:t>
            </w:r>
          </w:p>
          <w:p w14:paraId="43D0F25C" w14:textId="1CC96AFE" w:rsidR="00065597" w:rsidRPr="00583237" w:rsidRDefault="00065597" w:rsidP="005F17A1">
            <w:pPr>
              <w:pStyle w:val="Paragraphedeliste"/>
              <w:numPr>
                <w:ilvl w:val="0"/>
                <w:numId w:val="43"/>
              </w:numPr>
              <w:spacing w:line="276" w:lineRule="auto"/>
              <w:jc w:val="both"/>
            </w:pPr>
            <w:r w:rsidRPr="00583237">
              <w:t>de sa durabilité/reproductibilité</w:t>
            </w:r>
            <w:r w:rsidR="005F17A1">
              <w:t>.</w:t>
            </w:r>
          </w:p>
          <w:p w14:paraId="41EE9C9F" w14:textId="77777777" w:rsidR="00065597" w:rsidRPr="00583237" w:rsidRDefault="00065597" w:rsidP="005F17A1">
            <w:pPr>
              <w:spacing w:line="276" w:lineRule="auto"/>
              <w:jc w:val="both"/>
            </w:pPr>
          </w:p>
          <w:p w14:paraId="79FB5A7F" w14:textId="77777777" w:rsidR="00065597" w:rsidRPr="00583237" w:rsidRDefault="00065597" w:rsidP="005F17A1">
            <w:pPr>
              <w:spacing w:line="276" w:lineRule="auto"/>
              <w:jc w:val="both"/>
            </w:pPr>
            <w:r w:rsidRPr="00583237">
              <w:t>Un point d’attention sera porté à l’intégration des populations vulnérables et notamment à la capacité à :</w:t>
            </w:r>
          </w:p>
          <w:p w14:paraId="3ACBB911" w14:textId="77777777" w:rsidR="00065597" w:rsidRPr="00583237" w:rsidRDefault="00065597" w:rsidP="005F17A1">
            <w:pPr>
              <w:pStyle w:val="Paragraphedeliste"/>
              <w:numPr>
                <w:ilvl w:val="0"/>
                <w:numId w:val="43"/>
              </w:numPr>
              <w:spacing w:line="276" w:lineRule="auto"/>
              <w:jc w:val="both"/>
            </w:pPr>
            <w:r w:rsidRPr="00583237">
              <w:t>adopter une démarche inclusive envers les populations vulnérables/discriminées (filles, jeunes souffrant d’un handicap physique et/ou mental, minorités ethniques ou religieuses, minorités sexuelles) ;</w:t>
            </w:r>
          </w:p>
          <w:p w14:paraId="34878FA0" w14:textId="1144135B" w:rsidR="00065597" w:rsidRPr="00583237" w:rsidRDefault="00065597" w:rsidP="005F17A1">
            <w:pPr>
              <w:pStyle w:val="Paragraphedeliste"/>
              <w:numPr>
                <w:ilvl w:val="0"/>
                <w:numId w:val="44"/>
              </w:numPr>
              <w:spacing w:line="276" w:lineRule="auto"/>
              <w:jc w:val="both"/>
            </w:pPr>
            <w:r w:rsidRPr="00583237">
              <w:t>favoriser l’élimination des discriminations et des violences à l’égard des populations vulnérables/discriminées</w:t>
            </w:r>
            <w:r w:rsidR="005F17A1">
              <w:t>.</w:t>
            </w:r>
          </w:p>
        </w:tc>
      </w:tr>
      <w:tr w:rsidR="00065597" w14:paraId="4C506742"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3EC57A1" w14:textId="77777777" w:rsidR="00065597" w:rsidRPr="00583237" w:rsidRDefault="00065597" w:rsidP="00964DE0">
            <w:pPr>
              <w:spacing w:line="276" w:lineRule="auto"/>
              <w:jc w:val="center"/>
              <w:rPr>
                <w:b/>
                <w:bCs/>
              </w:rPr>
            </w:pPr>
            <w:r w:rsidRPr="00583237">
              <w:rPr>
                <w:b/>
                <w:bCs/>
              </w:rPr>
              <w:t>Valorisation et mobilisation de l’écosystème local (/10)</w:t>
            </w:r>
          </w:p>
        </w:tc>
        <w:tc>
          <w:tcPr>
            <w:tcW w:w="7168" w:type="dxa"/>
            <w:tcBorders>
              <w:top w:val="single" w:sz="4" w:space="0" w:color="auto"/>
              <w:left w:val="single" w:sz="4" w:space="0" w:color="auto"/>
              <w:bottom w:val="single" w:sz="4" w:space="0" w:color="auto"/>
              <w:right w:val="single" w:sz="4" w:space="0" w:color="auto"/>
            </w:tcBorders>
          </w:tcPr>
          <w:p w14:paraId="4CEAC3DB" w14:textId="77777777" w:rsidR="00065597" w:rsidRPr="00583237" w:rsidRDefault="00065597" w:rsidP="00964DE0">
            <w:pPr>
              <w:spacing w:line="276" w:lineRule="auto"/>
            </w:pPr>
            <w:r w:rsidRPr="00583237">
              <w:t>La rubrique doit permettre d’apprécier :</w:t>
            </w:r>
          </w:p>
          <w:p w14:paraId="656898E0" w14:textId="3A9D897C" w:rsidR="00065597" w:rsidRPr="00583237" w:rsidRDefault="00065597" w:rsidP="005F17A1">
            <w:pPr>
              <w:pStyle w:val="Paragraphedeliste"/>
              <w:numPr>
                <w:ilvl w:val="0"/>
                <w:numId w:val="34"/>
              </w:numPr>
              <w:spacing w:line="276" w:lineRule="auto"/>
              <w:jc w:val="both"/>
            </w:pPr>
            <w:r w:rsidRPr="00583237">
              <w:t>la diversité des partenariats proposés (hors partenaires du consortium)</w:t>
            </w:r>
            <w:r w:rsidR="005F17A1">
              <w:t xml:space="preserve"> </w:t>
            </w:r>
            <w:r w:rsidRPr="00583237">
              <w:t>;</w:t>
            </w:r>
          </w:p>
          <w:p w14:paraId="78BDADED" w14:textId="6D86CE2D" w:rsidR="00065597" w:rsidRPr="00583237" w:rsidRDefault="00065597" w:rsidP="005F17A1">
            <w:pPr>
              <w:pStyle w:val="Paragraphedeliste"/>
              <w:numPr>
                <w:ilvl w:val="0"/>
                <w:numId w:val="34"/>
              </w:numPr>
              <w:spacing w:line="276" w:lineRule="auto"/>
              <w:jc w:val="both"/>
            </w:pPr>
            <w:r w:rsidRPr="00583237">
              <w:t>la consolidation de ces derniers au terme du projet ;</w:t>
            </w:r>
          </w:p>
          <w:p w14:paraId="1FC65429" w14:textId="15C05EC9" w:rsidR="00065597" w:rsidRPr="00583237" w:rsidRDefault="00065597" w:rsidP="005F17A1">
            <w:pPr>
              <w:pStyle w:val="Paragraphedeliste"/>
              <w:numPr>
                <w:ilvl w:val="0"/>
                <w:numId w:val="34"/>
              </w:numPr>
              <w:spacing w:line="276" w:lineRule="auto"/>
              <w:jc w:val="both"/>
            </w:pPr>
            <w:r w:rsidRPr="00583237">
              <w:t>l’appropriation de l’innovation, en vue de sa diffusion ultérieure.</w:t>
            </w:r>
          </w:p>
          <w:p w14:paraId="16977480" w14:textId="77777777" w:rsidR="00065597" w:rsidRPr="00583237" w:rsidRDefault="00065597" w:rsidP="005F17A1">
            <w:pPr>
              <w:spacing w:line="276" w:lineRule="auto"/>
              <w:jc w:val="both"/>
            </w:pPr>
          </w:p>
          <w:p w14:paraId="4B5D108A" w14:textId="77777777" w:rsidR="00065597" w:rsidRPr="00583237" w:rsidRDefault="00065597" w:rsidP="005F17A1">
            <w:pPr>
              <w:spacing w:line="276" w:lineRule="auto"/>
              <w:jc w:val="both"/>
            </w:pPr>
            <w:r w:rsidRPr="00583237">
              <w:t>Plus largement, la rubrique doit permettre d’apprécier la qualité et la pertinence des savoirs, savoir-faire et mobilisation des compétences locales et nationales et le renforcement de capacités de ces compétences prévus dans le cadre du projet.</w:t>
            </w:r>
          </w:p>
        </w:tc>
      </w:tr>
      <w:tr w:rsidR="00065597" w14:paraId="6C2F123D"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439622BF" w14:textId="77777777" w:rsidR="00065597" w:rsidRPr="00583237" w:rsidRDefault="00065597" w:rsidP="00964DE0">
            <w:pPr>
              <w:spacing w:line="276" w:lineRule="auto"/>
              <w:jc w:val="center"/>
              <w:rPr>
                <w:b/>
                <w:bCs/>
              </w:rPr>
            </w:pPr>
            <w:r w:rsidRPr="00583237">
              <w:rPr>
                <w:b/>
                <w:bCs/>
              </w:rPr>
              <w:t>Caractère innovant et processus d’innovation (/15)</w:t>
            </w:r>
          </w:p>
        </w:tc>
        <w:tc>
          <w:tcPr>
            <w:tcW w:w="7168" w:type="dxa"/>
            <w:tcBorders>
              <w:top w:val="single" w:sz="4" w:space="0" w:color="auto"/>
              <w:left w:val="single" w:sz="4" w:space="0" w:color="auto"/>
              <w:bottom w:val="single" w:sz="4" w:space="0" w:color="auto"/>
              <w:right w:val="single" w:sz="4" w:space="0" w:color="auto"/>
            </w:tcBorders>
          </w:tcPr>
          <w:p w14:paraId="71BFD612" w14:textId="77777777" w:rsidR="00065597" w:rsidRPr="00583237" w:rsidRDefault="00065597" w:rsidP="005F17A1">
            <w:pPr>
              <w:spacing w:line="276" w:lineRule="auto"/>
              <w:jc w:val="both"/>
            </w:pPr>
            <w:r w:rsidRPr="00583237">
              <w:t>La rubrique doit permettre d’évaluer le caractère novateur du projet - inséré dans un état des lieux rapide – au niveau du ou des pays retenus, l’innovation portant sur :</w:t>
            </w:r>
          </w:p>
          <w:p w14:paraId="678464D3" w14:textId="7497E1D1" w:rsidR="00065597" w:rsidRPr="00583237" w:rsidRDefault="005F17A1" w:rsidP="005F17A1">
            <w:pPr>
              <w:pStyle w:val="Paragraphedeliste"/>
              <w:numPr>
                <w:ilvl w:val="0"/>
                <w:numId w:val="34"/>
              </w:numPr>
              <w:spacing w:line="276" w:lineRule="auto"/>
              <w:jc w:val="both"/>
            </w:pPr>
            <w:r>
              <w:t>l</w:t>
            </w:r>
            <w:r w:rsidR="00065597" w:rsidRPr="00583237">
              <w:t>es thématiques spécifiques ciblées ;</w:t>
            </w:r>
          </w:p>
          <w:p w14:paraId="5D1CEF42" w14:textId="1ABF8AA3" w:rsidR="00065597" w:rsidRPr="00583237" w:rsidRDefault="005F17A1" w:rsidP="005F17A1">
            <w:pPr>
              <w:pStyle w:val="Paragraphedeliste"/>
              <w:numPr>
                <w:ilvl w:val="0"/>
                <w:numId w:val="34"/>
              </w:numPr>
              <w:spacing w:line="276" w:lineRule="auto"/>
              <w:jc w:val="both"/>
            </w:pPr>
            <w:r>
              <w:t>l</w:t>
            </w:r>
            <w:r w:rsidR="00065597" w:rsidRPr="00583237">
              <w:t>es techniques et les outils utilisés en matière d’appui à la réinsertion des jeunes.</w:t>
            </w:r>
          </w:p>
          <w:p w14:paraId="3A139370" w14:textId="77777777" w:rsidR="00065597" w:rsidRPr="00583237" w:rsidRDefault="00065597" w:rsidP="005F17A1">
            <w:pPr>
              <w:spacing w:line="276" w:lineRule="auto"/>
              <w:jc w:val="both"/>
            </w:pPr>
            <w:r w:rsidRPr="00583237">
              <w:t>La rubrique doit permettre d’évaluer la qualité du processus d’innovation notamment au regard de :</w:t>
            </w:r>
          </w:p>
          <w:p w14:paraId="1C0C0F13" w14:textId="77777777" w:rsidR="00065597" w:rsidRPr="00583237" w:rsidRDefault="00065597" w:rsidP="005F17A1">
            <w:pPr>
              <w:pStyle w:val="Paragraphedeliste"/>
              <w:numPr>
                <w:ilvl w:val="0"/>
                <w:numId w:val="34"/>
              </w:numPr>
              <w:spacing w:line="276" w:lineRule="auto"/>
              <w:jc w:val="both"/>
            </w:pPr>
            <w:r w:rsidRPr="00583237">
              <w:t>ce qui a été fait en amont ;</w:t>
            </w:r>
          </w:p>
          <w:p w14:paraId="15AB0826" w14:textId="77777777" w:rsidR="00065597" w:rsidRPr="00583237" w:rsidRDefault="00065597" w:rsidP="005F17A1">
            <w:pPr>
              <w:pStyle w:val="Paragraphedeliste"/>
              <w:numPr>
                <w:ilvl w:val="0"/>
                <w:numId w:val="34"/>
              </w:numPr>
              <w:spacing w:line="276" w:lineRule="auto"/>
              <w:jc w:val="both"/>
            </w:pPr>
            <w:r w:rsidRPr="00583237">
              <w:t>ce qui sera envisagé en aval ;</w:t>
            </w:r>
          </w:p>
          <w:p w14:paraId="5D644EC7" w14:textId="55877D01" w:rsidR="00065597" w:rsidRPr="00583237" w:rsidRDefault="00065597" w:rsidP="005F17A1">
            <w:pPr>
              <w:pStyle w:val="Paragraphedeliste"/>
              <w:numPr>
                <w:ilvl w:val="0"/>
                <w:numId w:val="34"/>
              </w:numPr>
              <w:spacing w:line="276" w:lineRule="auto"/>
              <w:jc w:val="both"/>
            </w:pPr>
            <w:r w:rsidRPr="00583237">
              <w:t>sa faisabilité et son suivi</w:t>
            </w:r>
            <w:r w:rsidR="005F17A1">
              <w:t>.</w:t>
            </w:r>
          </w:p>
        </w:tc>
      </w:tr>
      <w:tr w:rsidR="00065597" w14:paraId="4BE311BB"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64DBA837" w14:textId="77777777" w:rsidR="00065597" w:rsidRPr="00583237" w:rsidRDefault="00065597" w:rsidP="00964DE0">
            <w:pPr>
              <w:spacing w:line="276" w:lineRule="auto"/>
              <w:jc w:val="center"/>
              <w:rPr>
                <w:b/>
                <w:bCs/>
              </w:rPr>
            </w:pPr>
            <w:r w:rsidRPr="00583237">
              <w:rPr>
                <w:b/>
                <w:bCs/>
              </w:rPr>
              <w:t>Prise en compte du genre (/5)</w:t>
            </w:r>
          </w:p>
        </w:tc>
        <w:tc>
          <w:tcPr>
            <w:tcW w:w="7168" w:type="dxa"/>
            <w:tcBorders>
              <w:top w:val="single" w:sz="4" w:space="0" w:color="auto"/>
              <w:left w:val="single" w:sz="4" w:space="0" w:color="auto"/>
              <w:bottom w:val="single" w:sz="4" w:space="0" w:color="auto"/>
              <w:right w:val="single" w:sz="4" w:space="0" w:color="auto"/>
            </w:tcBorders>
          </w:tcPr>
          <w:p w14:paraId="59D14223" w14:textId="29D4B787" w:rsidR="00065597" w:rsidRPr="00583237" w:rsidRDefault="005F17A1" w:rsidP="005F17A1">
            <w:pPr>
              <w:spacing w:line="276" w:lineRule="auto"/>
              <w:jc w:val="both"/>
            </w:pPr>
            <w:r>
              <w:t>La rubrique doit permettre d’évaluer la c</w:t>
            </w:r>
            <w:r w:rsidR="00065597" w:rsidRPr="00583237">
              <w:t xml:space="preserve">ontribution </w:t>
            </w:r>
            <w:r>
              <w:t xml:space="preserve">du projet </w:t>
            </w:r>
            <w:r w:rsidR="00065597" w:rsidRPr="00583237">
              <w:t>à la réduction des inégalités de droits entre les femmes et les hommes, à l’élimination des discriminations et des violences à l’égard des filles/femmes, ou la justification de l’absence d’impacts négatifs.</w:t>
            </w:r>
          </w:p>
        </w:tc>
      </w:tr>
      <w:tr w:rsidR="00065597" w14:paraId="043B604F"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612C04AE" w14:textId="77777777" w:rsidR="00065597" w:rsidRPr="00583237" w:rsidRDefault="00065597" w:rsidP="00964DE0">
            <w:pPr>
              <w:spacing w:line="276" w:lineRule="auto"/>
              <w:jc w:val="center"/>
              <w:rPr>
                <w:b/>
                <w:bCs/>
              </w:rPr>
            </w:pPr>
            <w:r w:rsidRPr="00583237">
              <w:rPr>
                <w:b/>
                <w:bCs/>
              </w:rPr>
              <w:t>Evaluation et capitalisation (/10)</w:t>
            </w:r>
          </w:p>
        </w:tc>
        <w:tc>
          <w:tcPr>
            <w:tcW w:w="7168" w:type="dxa"/>
            <w:tcBorders>
              <w:top w:val="single" w:sz="4" w:space="0" w:color="auto"/>
              <w:left w:val="single" w:sz="4" w:space="0" w:color="auto"/>
              <w:bottom w:val="single" w:sz="4" w:space="0" w:color="auto"/>
              <w:right w:val="single" w:sz="4" w:space="0" w:color="auto"/>
            </w:tcBorders>
          </w:tcPr>
          <w:p w14:paraId="70BC6791" w14:textId="5F13C849" w:rsidR="00065597" w:rsidRPr="00583237" w:rsidRDefault="00065597" w:rsidP="00964DE0">
            <w:pPr>
              <w:spacing w:line="276" w:lineRule="auto"/>
            </w:pPr>
            <w:r w:rsidRPr="00583237">
              <w:t>La rubrique doit permettre d’évaluer la qualité</w:t>
            </w:r>
            <w:r w:rsidR="005F17A1">
              <w:t xml:space="preserve"> </w:t>
            </w:r>
            <w:r w:rsidRPr="00583237">
              <w:t>:</w:t>
            </w:r>
          </w:p>
          <w:p w14:paraId="06DE1626" w14:textId="5AA52F4D" w:rsidR="00065597" w:rsidRPr="00583237" w:rsidRDefault="00065597" w:rsidP="005F17A1">
            <w:pPr>
              <w:pStyle w:val="Paragraphedeliste"/>
              <w:numPr>
                <w:ilvl w:val="0"/>
                <w:numId w:val="34"/>
              </w:numPr>
              <w:spacing w:line="276" w:lineRule="auto"/>
              <w:jc w:val="both"/>
            </w:pPr>
            <w:r w:rsidRPr="00583237">
              <w:t xml:space="preserve">de l’évaluation proposée ainsi que celles des dispositifs de </w:t>
            </w:r>
            <w:r w:rsidRPr="00583237">
              <w:lastRenderedPageBreak/>
              <w:t>capitalisation ;</w:t>
            </w:r>
          </w:p>
          <w:p w14:paraId="110455A6" w14:textId="45EA6F86" w:rsidR="00065597" w:rsidRPr="00583237" w:rsidRDefault="00065597" w:rsidP="005F17A1">
            <w:pPr>
              <w:pStyle w:val="Paragraphedeliste"/>
              <w:numPr>
                <w:ilvl w:val="0"/>
                <w:numId w:val="34"/>
              </w:numPr>
              <w:spacing w:line="276" w:lineRule="auto"/>
              <w:jc w:val="both"/>
            </w:pPr>
            <w:r w:rsidRPr="00583237">
              <w:t>de diffusion des acquis</w:t>
            </w:r>
            <w:r w:rsidR="005F17A1">
              <w:t> ;</w:t>
            </w:r>
          </w:p>
          <w:p w14:paraId="6E566A5D" w14:textId="5D33593B" w:rsidR="00065597" w:rsidRPr="00583237" w:rsidRDefault="00065597" w:rsidP="005F17A1">
            <w:pPr>
              <w:pStyle w:val="Paragraphedeliste"/>
              <w:numPr>
                <w:ilvl w:val="0"/>
                <w:numId w:val="34"/>
              </w:numPr>
              <w:spacing w:line="276" w:lineRule="auto"/>
              <w:jc w:val="both"/>
            </w:pPr>
            <w:r w:rsidRPr="00583237">
              <w:t>les perspectives de recherche action</w:t>
            </w:r>
            <w:r w:rsidR="005F17A1">
              <w:t>.</w:t>
            </w:r>
          </w:p>
        </w:tc>
      </w:tr>
      <w:tr w:rsidR="00065597" w14:paraId="64609F33" w14:textId="77777777" w:rsidTr="002D4F9D">
        <w:trPr>
          <w:trHeight w:val="317"/>
        </w:trPr>
        <w:tc>
          <w:tcPr>
            <w:tcW w:w="2136" w:type="dxa"/>
            <w:vMerge w:val="restart"/>
            <w:tcBorders>
              <w:top w:val="single" w:sz="4" w:space="0" w:color="auto"/>
              <w:left w:val="single" w:sz="4" w:space="0" w:color="auto"/>
              <w:bottom w:val="single" w:sz="4" w:space="0" w:color="auto"/>
              <w:right w:val="single" w:sz="4" w:space="0" w:color="auto"/>
            </w:tcBorders>
            <w:hideMark/>
          </w:tcPr>
          <w:p w14:paraId="74EA672D" w14:textId="77777777" w:rsidR="00065597" w:rsidRPr="00583237" w:rsidRDefault="00065597" w:rsidP="00964DE0">
            <w:pPr>
              <w:spacing w:line="276" w:lineRule="auto"/>
              <w:jc w:val="center"/>
              <w:rPr>
                <w:b/>
                <w:bCs/>
              </w:rPr>
            </w:pPr>
            <w:r w:rsidRPr="00583237">
              <w:rPr>
                <w:b/>
                <w:bCs/>
              </w:rPr>
              <w:lastRenderedPageBreak/>
              <w:t>Budget (/5)</w:t>
            </w:r>
          </w:p>
        </w:tc>
        <w:tc>
          <w:tcPr>
            <w:tcW w:w="7168" w:type="dxa"/>
            <w:vMerge w:val="restart"/>
            <w:tcBorders>
              <w:top w:val="single" w:sz="4" w:space="0" w:color="auto"/>
              <w:left w:val="single" w:sz="4" w:space="0" w:color="auto"/>
              <w:bottom w:val="single" w:sz="4" w:space="0" w:color="auto"/>
              <w:right w:val="single" w:sz="4" w:space="0" w:color="auto"/>
            </w:tcBorders>
          </w:tcPr>
          <w:p w14:paraId="5F851731" w14:textId="77777777" w:rsidR="00065597" w:rsidRPr="00583237" w:rsidRDefault="00065597" w:rsidP="00964DE0">
            <w:pPr>
              <w:spacing w:line="276" w:lineRule="auto"/>
            </w:pPr>
            <w:r w:rsidRPr="00583237">
              <w:t>La rubrique doit permettre d’apprécier :</w:t>
            </w:r>
          </w:p>
          <w:p w14:paraId="0FD797BC" w14:textId="086FBB35" w:rsidR="00065597" w:rsidRPr="00583237" w:rsidRDefault="00065597" w:rsidP="005F17A1">
            <w:pPr>
              <w:pStyle w:val="Paragraphedeliste"/>
              <w:numPr>
                <w:ilvl w:val="0"/>
                <w:numId w:val="34"/>
              </w:numPr>
              <w:spacing w:line="276" w:lineRule="auto"/>
              <w:jc w:val="both"/>
            </w:pPr>
            <w:r w:rsidRPr="00583237">
              <w:t>l’adéquation entre les objectifs et les moyens mobilisés ;</w:t>
            </w:r>
          </w:p>
          <w:p w14:paraId="5CE4AE1C" w14:textId="416DA869" w:rsidR="00065597" w:rsidRPr="00583237" w:rsidRDefault="00065597" w:rsidP="005F17A1">
            <w:pPr>
              <w:pStyle w:val="Paragraphedeliste"/>
              <w:numPr>
                <w:ilvl w:val="0"/>
                <w:numId w:val="34"/>
              </w:numPr>
              <w:spacing w:line="276" w:lineRule="auto"/>
              <w:jc w:val="both"/>
            </w:pPr>
            <w:r w:rsidRPr="00583237">
              <w:t>les justifications avancées</w:t>
            </w:r>
            <w:r w:rsidR="005F17A1">
              <w:t> ;</w:t>
            </w:r>
          </w:p>
          <w:p w14:paraId="4BF84575" w14:textId="26E29AEA" w:rsidR="00065597" w:rsidRPr="00583237" w:rsidRDefault="00065597" w:rsidP="005F17A1">
            <w:pPr>
              <w:pStyle w:val="Paragraphedeliste"/>
              <w:numPr>
                <w:ilvl w:val="0"/>
                <w:numId w:val="34"/>
              </w:numPr>
              <w:spacing w:line="276" w:lineRule="auto"/>
              <w:jc w:val="both"/>
            </w:pPr>
            <w:r w:rsidRPr="00583237">
              <w:t>l’efficience de la démarche</w:t>
            </w:r>
            <w:r w:rsidR="005F17A1">
              <w:t> ;</w:t>
            </w:r>
          </w:p>
          <w:p w14:paraId="0E8D78D1" w14:textId="5E5DC385" w:rsidR="00065597" w:rsidRPr="00583237" w:rsidRDefault="00065597" w:rsidP="005F17A1">
            <w:pPr>
              <w:pStyle w:val="Paragraphedeliste"/>
              <w:numPr>
                <w:ilvl w:val="0"/>
                <w:numId w:val="34"/>
              </w:numPr>
              <w:spacing w:line="276" w:lineRule="auto"/>
              <w:jc w:val="both"/>
            </w:pPr>
            <w:r w:rsidRPr="00583237">
              <w:t>la pérennité de l’intervention</w:t>
            </w:r>
            <w:r w:rsidR="005F17A1">
              <w:t>.</w:t>
            </w:r>
          </w:p>
        </w:tc>
      </w:tr>
      <w:tr w:rsidR="00065597" w14:paraId="26154B7B"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69C846FC"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43581B1F" w14:textId="77777777" w:rsidR="00065597" w:rsidRDefault="00065597" w:rsidP="00964DE0"/>
        </w:tc>
      </w:tr>
      <w:tr w:rsidR="00065597" w14:paraId="5D9B1B02"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19FD71A5"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2AFD971E" w14:textId="77777777" w:rsidR="00065597" w:rsidRDefault="00065597" w:rsidP="00964DE0"/>
        </w:tc>
      </w:tr>
      <w:tr w:rsidR="00065597" w14:paraId="2B088361"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22681603"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0E21355A" w14:textId="77777777" w:rsidR="00065597" w:rsidRDefault="00065597" w:rsidP="00964DE0"/>
        </w:tc>
      </w:tr>
    </w:tbl>
    <w:p w14:paraId="07CB6EE7" w14:textId="77777777" w:rsidR="00065597" w:rsidRPr="007E2B22" w:rsidRDefault="00065597" w:rsidP="00065597">
      <w:pPr>
        <w:jc w:val="both"/>
      </w:pPr>
    </w:p>
    <w:p w14:paraId="226A4154" w14:textId="77777777" w:rsidR="00065597" w:rsidRPr="007E2B22" w:rsidRDefault="00065597" w:rsidP="00065597">
      <w:pPr>
        <w:jc w:val="both"/>
      </w:pPr>
    </w:p>
    <w:p w14:paraId="6158E9D6" w14:textId="77777777" w:rsidR="00065597" w:rsidRPr="007E2B22" w:rsidRDefault="00065597" w:rsidP="00065597">
      <w:pPr>
        <w:spacing w:after="120"/>
        <w:jc w:val="both"/>
        <w:rPr>
          <w:b/>
        </w:rPr>
      </w:pPr>
      <w:r w:rsidRPr="007E2B22">
        <w:rPr>
          <w:b/>
        </w:rPr>
        <w:t xml:space="preserve">Article 11. Droit reconnu à l’AFD de rejeter toute proposition </w:t>
      </w:r>
    </w:p>
    <w:p w14:paraId="2B0FAB08" w14:textId="77777777" w:rsidR="00065597" w:rsidRPr="007E2B22" w:rsidRDefault="00065597" w:rsidP="00065597">
      <w:pPr>
        <w:jc w:val="both"/>
      </w:pPr>
      <w:r w:rsidRPr="007E2B22">
        <w:t xml:space="preserve">L’AFD se réserve le droit de rejeter toute proposition, d’annuler la procédure d’appel à propositions aussi longtemps qu’elle n’a pas attribué la ou les subventions, sans encourir pour autant une responsabilité quelconque à l’égard des ONG concernées et sans devoir les informer des raisons pour lesquelles elle a annulé l’appel à propositions ou rejeté leur proposition. </w:t>
      </w:r>
    </w:p>
    <w:p w14:paraId="13212827" w14:textId="77777777" w:rsidR="00065597" w:rsidRPr="007E2B22" w:rsidRDefault="00065597" w:rsidP="00065597">
      <w:pPr>
        <w:jc w:val="both"/>
      </w:pPr>
    </w:p>
    <w:p w14:paraId="7A0E1643" w14:textId="77777777" w:rsidR="00065597" w:rsidRPr="007E2B22" w:rsidRDefault="00065597" w:rsidP="00065597">
      <w:pPr>
        <w:spacing w:after="120"/>
        <w:jc w:val="both"/>
        <w:rPr>
          <w:b/>
        </w:rPr>
      </w:pPr>
      <w:r w:rsidRPr="007E2B22">
        <w:rPr>
          <w:b/>
        </w:rPr>
        <w:t>Article 12. Validation des dossiers techniques et financiers</w:t>
      </w:r>
    </w:p>
    <w:p w14:paraId="09790E17" w14:textId="77777777" w:rsidR="00065597" w:rsidRPr="007E2B22" w:rsidRDefault="00065597" w:rsidP="00065597">
      <w:pPr>
        <w:jc w:val="both"/>
      </w:pPr>
      <w:r w:rsidRPr="007E2B22">
        <w:t>Après la sélection du</w:t>
      </w:r>
      <w:r>
        <w:t>/des</w:t>
      </w:r>
      <w:r w:rsidRPr="007E2B22">
        <w:t xml:space="preserve"> projet</w:t>
      </w:r>
      <w:r>
        <w:t>(s)</w:t>
      </w:r>
      <w:r w:rsidRPr="007E2B22">
        <w:t xml:space="preserve"> par la Commission de sélection, le Responsable d’équipe projet l’instruit dans le cadre d’un dialogue sectoriel. L’ONG reste libre d’intégrer ou non les suggestions et l’AFD libre de ne pas poursuivre l’instruction de la proposition. Les éléments suivants pourront notamment constituer, parmi d’autres, une cause de non-validation de la proposition finale de l’ONG :</w:t>
      </w:r>
    </w:p>
    <w:p w14:paraId="041E44AD" w14:textId="77777777" w:rsidR="00065597" w:rsidRPr="007E2B22" w:rsidRDefault="00065597" w:rsidP="00065597">
      <w:pPr>
        <w:numPr>
          <w:ilvl w:val="0"/>
          <w:numId w:val="2"/>
        </w:numPr>
        <w:jc w:val="both"/>
      </w:pPr>
      <w:r w:rsidRPr="007E2B22">
        <w:t>refus de participer à un dialogue sectoriel avec le Responsable d’équipe projet, visant à enrichir la proposition,</w:t>
      </w:r>
    </w:p>
    <w:p w14:paraId="183D5CCB" w14:textId="77777777" w:rsidR="00065597" w:rsidRPr="007E2B22" w:rsidRDefault="00065597" w:rsidP="00065597">
      <w:pPr>
        <w:numPr>
          <w:ilvl w:val="0"/>
          <w:numId w:val="2"/>
        </w:numPr>
        <w:jc w:val="both"/>
      </w:pPr>
      <w:r w:rsidRPr="007E2B22">
        <w:t>refus de présenter les arguments expliquant la non-intégration d’amendements suggérés par le Responsable d’équipe projet FISONG,</w:t>
      </w:r>
    </w:p>
    <w:p w14:paraId="051D9737" w14:textId="77777777" w:rsidR="00065597" w:rsidRPr="007E2B22" w:rsidRDefault="00065597" w:rsidP="00065597">
      <w:pPr>
        <w:numPr>
          <w:ilvl w:val="0"/>
          <w:numId w:val="2"/>
        </w:numPr>
        <w:jc w:val="both"/>
      </w:pPr>
      <w:r w:rsidRPr="007E2B22">
        <w:t>écart de plus de 10 % entre le budget demandé à l’AFD dans la note projet et celui développé dans le cadre du dossier technique et financier.</w:t>
      </w:r>
    </w:p>
    <w:p w14:paraId="5B3EC6AF" w14:textId="77777777" w:rsidR="00065597" w:rsidRPr="007E2B22" w:rsidRDefault="00065597" w:rsidP="00065597">
      <w:pPr>
        <w:ind w:left="360"/>
        <w:jc w:val="both"/>
      </w:pPr>
    </w:p>
    <w:p w14:paraId="12592023" w14:textId="77777777" w:rsidR="00065597" w:rsidRPr="007E2B22" w:rsidRDefault="00065597" w:rsidP="00065597">
      <w:pPr>
        <w:spacing w:after="120"/>
        <w:jc w:val="both"/>
        <w:rPr>
          <w:b/>
        </w:rPr>
      </w:pPr>
      <w:r w:rsidRPr="007E2B22">
        <w:rPr>
          <w:b/>
        </w:rPr>
        <w:t xml:space="preserve">Article 13. Caractère confidentiel </w:t>
      </w:r>
    </w:p>
    <w:p w14:paraId="00329C29" w14:textId="77777777" w:rsidR="00065597" w:rsidRPr="007E2B22" w:rsidRDefault="00065597" w:rsidP="00065597">
      <w:pPr>
        <w:jc w:val="both"/>
      </w:pPr>
      <w:r w:rsidRPr="007E2B22">
        <w:rPr>
          <w:b/>
        </w:rPr>
        <w:t>13.1</w:t>
      </w:r>
      <w:r w:rsidRPr="007E2B22">
        <w:t>. Aucune information relative à l’examen, aux éclaircissements, à l’évaluation, à la comparaison des propositions et aux recommandations relatives à l’attribution de la ou des subvention(s) ne pourra être divulguée aux ONG ou à toute autre personne étrangère à la procédure d’examen et d’évaluation, après l’ouverture des plis et jusqu’à l’annonce de l’attribution de la ou des subvention(s) à ou aux ONG retenue(s).</w:t>
      </w:r>
    </w:p>
    <w:p w14:paraId="309D8246" w14:textId="77777777" w:rsidR="00065597" w:rsidRPr="007E2B22" w:rsidRDefault="00065597" w:rsidP="00065597">
      <w:pPr>
        <w:jc w:val="both"/>
      </w:pPr>
    </w:p>
    <w:p w14:paraId="259B85CF" w14:textId="77777777" w:rsidR="00065597" w:rsidRPr="007E2B22" w:rsidRDefault="00065597" w:rsidP="00065597">
      <w:pPr>
        <w:jc w:val="both"/>
      </w:pPr>
      <w:r w:rsidRPr="007E2B22">
        <w:rPr>
          <w:b/>
        </w:rPr>
        <w:t>13.2.</w:t>
      </w:r>
      <w:r w:rsidRPr="007E2B22">
        <w:t xml:space="preserve"> Toute tentative effectuée par une ONG pour influencer la Commission au cours de la procédure d’examen, d’évaluation et de comparaison des propositions conduira au rejet de la proposition de cette ONG.</w:t>
      </w:r>
    </w:p>
    <w:p w14:paraId="5A6917E9" w14:textId="77777777" w:rsidR="00065597" w:rsidRPr="007E2B22" w:rsidRDefault="00065597" w:rsidP="00065597">
      <w:pPr>
        <w:jc w:val="both"/>
      </w:pPr>
    </w:p>
    <w:p w14:paraId="0CC72AF3" w14:textId="77777777" w:rsidR="00065597" w:rsidRPr="007E2B22" w:rsidRDefault="00065597" w:rsidP="00170F0C">
      <w:pPr>
        <w:keepNext/>
        <w:jc w:val="both"/>
        <w:rPr>
          <w:b/>
        </w:rPr>
      </w:pPr>
      <w:r w:rsidRPr="007E2B22">
        <w:rPr>
          <w:b/>
        </w:rPr>
        <w:t>Article 14. Information sur le processus de sélection et d’octroi</w:t>
      </w:r>
    </w:p>
    <w:p w14:paraId="4FC775EE" w14:textId="77777777" w:rsidR="00065597" w:rsidRPr="007E2B22" w:rsidRDefault="00065597" w:rsidP="00170F0C">
      <w:pPr>
        <w:keepNext/>
        <w:jc w:val="both"/>
      </w:pPr>
      <w:r w:rsidRPr="007E2B22">
        <w:rPr>
          <w:b/>
        </w:rPr>
        <w:t>14.1.</w:t>
      </w:r>
      <w:r w:rsidRPr="007E2B22">
        <w:t xml:space="preserve"> Les ONG ayant été retenues par la Commission de sélection en seront informées par courrier, ce dernier fixant le délai de préparation du dossier technique et financier complet qui permettra de servir de support pour le dialogue avec le Responsable d’équipe projet, ainsi que les dossiers administratifs pour l’ensemble des partenaires du projet. </w:t>
      </w:r>
    </w:p>
    <w:p w14:paraId="32041A81" w14:textId="77777777" w:rsidR="00065597" w:rsidRPr="007E2B22" w:rsidRDefault="00065597" w:rsidP="00065597">
      <w:pPr>
        <w:jc w:val="both"/>
      </w:pPr>
    </w:p>
    <w:p w14:paraId="6279A80B" w14:textId="77777777" w:rsidR="00065597" w:rsidRPr="007E2B22" w:rsidRDefault="00065597" w:rsidP="00065597">
      <w:pPr>
        <w:jc w:val="both"/>
      </w:pPr>
      <w:r w:rsidRPr="007E2B22">
        <w:rPr>
          <w:b/>
        </w:rPr>
        <w:t>14.2.</w:t>
      </w:r>
      <w:r w:rsidRPr="007E2B22">
        <w:t xml:space="preserve"> Une fois le dossier technique et financier formellement validé par l’ONG et le concours accordé par les instances de décision internes, l’AFD en informera par courrier la ou les ONG. </w:t>
      </w:r>
    </w:p>
    <w:p w14:paraId="70309E63" w14:textId="77777777" w:rsidR="00065597" w:rsidRPr="007E2B22" w:rsidRDefault="00065597" w:rsidP="00065597">
      <w:pPr>
        <w:jc w:val="both"/>
      </w:pPr>
    </w:p>
    <w:p w14:paraId="1439277D" w14:textId="77777777" w:rsidR="00065597" w:rsidRPr="007E2B22" w:rsidRDefault="00065597" w:rsidP="00065597">
      <w:pPr>
        <w:jc w:val="both"/>
        <w:rPr>
          <w:b/>
        </w:rPr>
      </w:pPr>
      <w:r w:rsidRPr="007E2B22">
        <w:rPr>
          <w:b/>
        </w:rPr>
        <w:lastRenderedPageBreak/>
        <w:t>Article 15. Signature de la convention de financement</w:t>
      </w:r>
    </w:p>
    <w:p w14:paraId="6FACB30F" w14:textId="77777777" w:rsidR="00065597" w:rsidRPr="007E2B22" w:rsidRDefault="00065597" w:rsidP="00065597">
      <w:pPr>
        <w:jc w:val="both"/>
      </w:pPr>
      <w:r w:rsidRPr="007E2B22">
        <w:t xml:space="preserve">Le Responsable d’équipe projet enverra à l’ONG bénéficiaire de la subvention un courrier l’informant de l’octroi du concours, puis le projet de convention de financement pour accord avant signature.  </w:t>
      </w:r>
    </w:p>
    <w:p w14:paraId="4F5E3FAF" w14:textId="77777777" w:rsidR="00065597" w:rsidRPr="007E2B22" w:rsidRDefault="00065597" w:rsidP="00E13A9C">
      <w:pPr>
        <w:pStyle w:val="Titre"/>
        <w:keepNext/>
        <w:keepLines/>
        <w:numPr>
          <w:ilvl w:val="0"/>
          <w:numId w:val="0"/>
        </w:numPr>
        <w:ind w:left="142"/>
        <w:jc w:val="left"/>
        <w:rPr>
          <w:rFonts w:cs="Times New Roman"/>
        </w:rPr>
      </w:pPr>
      <w:bookmarkStart w:id="13" w:name="_Toc220155847"/>
      <w:bookmarkStart w:id="14" w:name="_Toc220155897"/>
      <w:bookmarkStart w:id="15" w:name="_Toc362516829"/>
      <w:bookmarkStart w:id="16" w:name="_Toc362518152"/>
      <w:bookmarkStart w:id="17" w:name="_Toc362518468"/>
      <w:bookmarkStart w:id="18" w:name="_Toc30768887"/>
      <w:bookmarkStart w:id="19" w:name="_Toc36809200"/>
      <w:r w:rsidRPr="007E2B22">
        <w:rPr>
          <w:rFonts w:cs="Times New Roman"/>
        </w:rPr>
        <w:t>iii.Modalités de selection et de validation finale des propositions</w:t>
      </w:r>
      <w:bookmarkEnd w:id="13"/>
      <w:bookmarkEnd w:id="14"/>
      <w:bookmarkEnd w:id="15"/>
      <w:bookmarkEnd w:id="16"/>
      <w:bookmarkEnd w:id="17"/>
      <w:bookmarkEnd w:id="18"/>
      <w:bookmarkEnd w:id="19"/>
    </w:p>
    <w:p w14:paraId="6DBDF284" w14:textId="77777777" w:rsidR="00065597" w:rsidRPr="007E2B22" w:rsidRDefault="00065597" w:rsidP="00065597">
      <w:pPr>
        <w:keepNext/>
        <w:keepLines/>
      </w:pPr>
      <w:bookmarkStart w:id="20" w:name="ModalitésPreselSel"/>
      <w:bookmarkEnd w:id="20"/>
    </w:p>
    <w:p w14:paraId="2B0D98E8" w14:textId="77777777" w:rsidR="00065597" w:rsidRPr="007E2B22" w:rsidRDefault="00065597" w:rsidP="00065597">
      <w:pPr>
        <w:keepNext/>
        <w:keepLines/>
      </w:pPr>
      <w:r w:rsidRPr="007E2B22">
        <w:t>Le processus qui conduit à l’</w:t>
      </w:r>
      <w:r>
        <w:t>octroi</w:t>
      </w:r>
      <w:r w:rsidRPr="007E2B22">
        <w:t xml:space="preserve"> d</w:t>
      </w:r>
      <w:r>
        <w:t>’un</w:t>
      </w:r>
      <w:r w:rsidRPr="007E2B22">
        <w:t xml:space="preserve"> financement est effectué en deux temps : </w:t>
      </w:r>
    </w:p>
    <w:p w14:paraId="43AFC5F0" w14:textId="77777777" w:rsidR="00065597" w:rsidRPr="007E2B22" w:rsidRDefault="00065597" w:rsidP="00065597">
      <w:pPr>
        <w:keepNext/>
        <w:keepLines/>
      </w:pPr>
    </w:p>
    <w:p w14:paraId="494950DE" w14:textId="77777777" w:rsidR="00065597" w:rsidRPr="007E2B22" w:rsidRDefault="00065597" w:rsidP="00065597">
      <w:pPr>
        <w:keepNext/>
        <w:keepLines/>
      </w:pPr>
      <w:r w:rsidRPr="007E2B22">
        <w:t xml:space="preserve">1) sélection sur la base d’une note-projet accompagnée d’un dossier administratif relatif à l’ONG soumettant la demande de financement, </w:t>
      </w:r>
    </w:p>
    <w:p w14:paraId="1CB035D5" w14:textId="77777777" w:rsidR="00065597" w:rsidRPr="007E2B22" w:rsidRDefault="00065597" w:rsidP="00065597">
      <w:pPr>
        <w:keepNext/>
        <w:keepLines/>
        <w:numPr>
          <w:ilvl w:val="2"/>
          <w:numId w:val="13"/>
        </w:numPr>
        <w:ind w:left="709" w:hanging="283"/>
        <w:jc w:val="both"/>
      </w:pPr>
      <w:r w:rsidRPr="007E2B22">
        <w:rPr>
          <w:sz w:val="22"/>
          <w:szCs w:val="22"/>
        </w:rPr>
        <w:t xml:space="preserve">Concernant le(s) </w:t>
      </w:r>
      <w:r w:rsidRPr="007E2B22">
        <w:t>principal/principaux partenaires, il conviendra de</w:t>
      </w:r>
      <w:r w:rsidRPr="007E2B22">
        <w:rPr>
          <w:b/>
        </w:rPr>
        <w:t xml:space="preserve"> </w:t>
      </w:r>
      <w:r w:rsidRPr="007E2B22">
        <w:t>remplir de manière exhaustive la « fiche de renseignements relative au(x) partenaire(s) du projet », annexée au modèle de note projet.</w:t>
      </w:r>
    </w:p>
    <w:p w14:paraId="2F0DF669" w14:textId="77777777" w:rsidR="00065597" w:rsidRPr="007E2B22" w:rsidRDefault="00065597" w:rsidP="00065597">
      <w:pPr>
        <w:numPr>
          <w:ilvl w:val="2"/>
          <w:numId w:val="13"/>
        </w:numPr>
        <w:ind w:left="709" w:hanging="283"/>
        <w:jc w:val="both"/>
        <w:rPr>
          <w:b/>
          <w:sz w:val="22"/>
          <w:szCs w:val="22"/>
        </w:rPr>
      </w:pPr>
      <w:r w:rsidRPr="007E2B22">
        <w:t>Pour les autres structures (partenaires secondaires, interlocuteurs ponctuels, parties prenantes…), il n’est pas nécessaire de fournir un dossier administratif ou une fiche spécifique. Toutefois, il est important de bien mentionner dans la note-projet les rôles et interventions de ces structures au cours du projet et de les indiquer comme « partenaires locaux » dans la fiche « Données concernant l’ONG » figurant en annexe 1 de l’appel à propositions.</w:t>
      </w:r>
    </w:p>
    <w:p w14:paraId="45B2DF4E" w14:textId="77777777" w:rsidR="00065597" w:rsidRPr="007E2B22" w:rsidRDefault="00065597" w:rsidP="00065597"/>
    <w:p w14:paraId="7A2D7FE9" w14:textId="77777777" w:rsidR="00065597" w:rsidRPr="007E2B22" w:rsidRDefault="00065597" w:rsidP="00065597">
      <w:pPr>
        <w:jc w:val="both"/>
      </w:pPr>
      <w:r w:rsidRPr="007E2B22">
        <w:t xml:space="preserve">2) </w:t>
      </w:r>
      <w:r>
        <w:t xml:space="preserve">élaboration puis </w:t>
      </w:r>
      <w:r w:rsidRPr="007E2B22">
        <w:t xml:space="preserve">validation d’un dossier technique et financier </w:t>
      </w:r>
      <w:r>
        <w:t xml:space="preserve">complet, </w:t>
      </w:r>
      <w:r w:rsidRPr="007E2B22">
        <w:t>élaboré par chaque ONG dont le projet a été sélectionné.</w:t>
      </w:r>
    </w:p>
    <w:p w14:paraId="5BB667A2" w14:textId="77777777" w:rsidR="00065597" w:rsidRPr="007E2B22" w:rsidRDefault="00065597" w:rsidP="00065597">
      <w:pPr>
        <w:jc w:val="center"/>
        <w:rPr>
          <w:b/>
          <w:caps/>
        </w:rPr>
      </w:pPr>
    </w:p>
    <w:p w14:paraId="7FB29175" w14:textId="77777777" w:rsidR="00065597" w:rsidRPr="007E2B22" w:rsidRDefault="00065597" w:rsidP="00065597">
      <w:pPr>
        <w:spacing w:after="120"/>
        <w:ind w:left="-142"/>
        <w:rPr>
          <w:b/>
          <w:caps/>
        </w:rPr>
      </w:pPr>
      <w:r w:rsidRPr="007E2B22">
        <w:rPr>
          <w:b/>
          <w:caps/>
        </w:rPr>
        <w:t>3.1 MODALITES DE sélection des propositions</w:t>
      </w:r>
    </w:p>
    <w:p w14:paraId="00832D05" w14:textId="77777777" w:rsidR="00065597" w:rsidRPr="007E2B22" w:rsidRDefault="00065597" w:rsidP="00065597">
      <w:pPr>
        <w:pStyle w:val="Commentaire"/>
        <w:ind w:left="-142"/>
        <w:jc w:val="both"/>
        <w:rPr>
          <w:sz w:val="24"/>
          <w:szCs w:val="24"/>
        </w:rPr>
      </w:pPr>
      <w:r w:rsidRPr="007E2B22">
        <w:rPr>
          <w:sz w:val="24"/>
          <w:szCs w:val="24"/>
        </w:rPr>
        <w:t>La sélection est effectuée sur la base d’une note projet et ses annexes</w:t>
      </w:r>
      <w:r>
        <w:rPr>
          <w:sz w:val="24"/>
          <w:szCs w:val="24"/>
        </w:rPr>
        <w:t>,</w:t>
      </w:r>
      <w:r w:rsidRPr="007E2B22">
        <w:rPr>
          <w:sz w:val="24"/>
          <w:szCs w:val="24"/>
        </w:rPr>
        <w:t xml:space="preserve"> accompagnée d’un dossier administratif relatif à l’ONG soumettant la demande de cofinancement, rédigés en français.</w:t>
      </w:r>
    </w:p>
    <w:p w14:paraId="4362C181" w14:textId="77777777" w:rsidR="00065597" w:rsidRPr="007E2B22" w:rsidRDefault="00065597" w:rsidP="00065597">
      <w:pPr>
        <w:pStyle w:val="Commentaire"/>
        <w:jc w:val="both"/>
        <w:rPr>
          <w:sz w:val="24"/>
          <w:szCs w:val="24"/>
        </w:rPr>
      </w:pPr>
    </w:p>
    <w:p w14:paraId="0A93CDF9" w14:textId="0D215936" w:rsidR="00065597" w:rsidRPr="007E2B22" w:rsidRDefault="00065597" w:rsidP="006165D6">
      <w:pPr>
        <w:tabs>
          <w:tab w:val="left" w:pos="1260"/>
        </w:tabs>
        <w:ind w:left="-142"/>
        <w:jc w:val="both"/>
      </w:pPr>
      <w:r w:rsidRPr="007E2B22">
        <w:t xml:space="preserve">Les propositions complètes devront être réceptionnées au plus tard le </w:t>
      </w:r>
      <w:r w:rsidR="006165D6">
        <w:t xml:space="preserve">07 juillet </w:t>
      </w:r>
      <w:r w:rsidRPr="007E2B22">
        <w:t xml:space="preserve">2020 à midi </w:t>
      </w:r>
      <w:r w:rsidR="00B720FA">
        <w:t xml:space="preserve">(heure de Paris) </w:t>
      </w:r>
      <w:r w:rsidRPr="007E2B22">
        <w:t xml:space="preserve">à l’adresse suivante :  </w:t>
      </w:r>
      <w:hyperlink r:id="rId10" w:history="1">
        <w:r w:rsidRPr="00571A0C">
          <w:rPr>
            <w:rStyle w:val="Lienhypertexte"/>
            <w:b/>
          </w:rPr>
          <w:t>fisong@afd.fr</w:t>
        </w:r>
      </w:hyperlink>
    </w:p>
    <w:p w14:paraId="63518014" w14:textId="77777777" w:rsidR="00065597" w:rsidRPr="007E2B22" w:rsidRDefault="00065597" w:rsidP="006165D6">
      <w:pPr>
        <w:pStyle w:val="Commentaire"/>
        <w:ind w:left="-142"/>
        <w:jc w:val="both"/>
        <w:rPr>
          <w:sz w:val="24"/>
          <w:szCs w:val="24"/>
        </w:rPr>
      </w:pPr>
    </w:p>
    <w:p w14:paraId="48AB6910" w14:textId="77777777" w:rsidR="00065597" w:rsidRPr="003A5220" w:rsidRDefault="00065597" w:rsidP="006165D6">
      <w:pPr>
        <w:tabs>
          <w:tab w:val="left" w:pos="1260"/>
        </w:tabs>
        <w:spacing w:after="120"/>
        <w:ind w:left="-142"/>
        <w:jc w:val="both"/>
        <w:rPr>
          <w:b/>
        </w:rPr>
      </w:pPr>
      <w:r w:rsidRPr="003A5220">
        <w:rPr>
          <w:b/>
        </w:rPr>
        <w:t>Les propositions complètes devront comprendre : la note-projet et ses annexes compilées en un seul document (pour pouvoir être envoyé aux différents membres du comité par voie informatique) ainsi que le dossier administratif complet.</w:t>
      </w:r>
    </w:p>
    <w:p w14:paraId="72EA76EE" w14:textId="6BC4A144" w:rsidR="00065597" w:rsidRPr="003A5220" w:rsidRDefault="00065597" w:rsidP="006165D6">
      <w:pPr>
        <w:pStyle w:val="Paragraphedeliste"/>
        <w:spacing w:after="120"/>
        <w:ind w:left="-142"/>
        <w:jc w:val="both"/>
        <w:rPr>
          <w:b/>
        </w:rPr>
      </w:pPr>
      <w:r w:rsidRPr="003A5220">
        <w:rPr>
          <w:b/>
        </w:rPr>
        <w:t>Les documents devront être au format pdf. La taille maximum de l’envoi (message et document(s) attaché(s)) est fixée à 8 Mo afin de ne pas risquer d’être bloqué par le serveur informatique de l’AFD. L’objet du message électronique devra être intitulé FISONG 2020_E</w:t>
      </w:r>
      <w:r>
        <w:rPr>
          <w:b/>
        </w:rPr>
        <w:t>ducation et</w:t>
      </w:r>
      <w:r w:rsidRPr="003A5220">
        <w:rPr>
          <w:b/>
        </w:rPr>
        <w:t xml:space="preserve"> </w:t>
      </w:r>
      <w:r>
        <w:rPr>
          <w:b/>
        </w:rPr>
        <w:t>insertion</w:t>
      </w:r>
      <w:r w:rsidRPr="003A5220">
        <w:rPr>
          <w:b/>
        </w:rPr>
        <w:t>_[nom de l’OSC].</w:t>
      </w:r>
    </w:p>
    <w:p w14:paraId="27E18CC9" w14:textId="77777777" w:rsidR="00065597" w:rsidRDefault="00065597" w:rsidP="006165D6">
      <w:pPr>
        <w:pStyle w:val="Paragraphedeliste"/>
        <w:spacing w:after="120"/>
        <w:ind w:left="-142"/>
        <w:jc w:val="both"/>
        <w:rPr>
          <w:b/>
        </w:rPr>
      </w:pPr>
      <w:r w:rsidRPr="003A5220">
        <w:rPr>
          <w:b/>
        </w:rPr>
        <w:t>L’AFD adressera à l’OSC un accusé de réception dans les deux jours ouvrés suivant la réception du dossier.</w:t>
      </w:r>
    </w:p>
    <w:p w14:paraId="21CADC15" w14:textId="77777777" w:rsidR="00065597" w:rsidRPr="000C2D4A" w:rsidRDefault="00065597" w:rsidP="006165D6">
      <w:pPr>
        <w:pStyle w:val="Paragraphedeliste"/>
        <w:spacing w:after="120"/>
        <w:ind w:left="-142"/>
        <w:jc w:val="both"/>
        <w:rPr>
          <w:b/>
        </w:rPr>
      </w:pPr>
      <w:r w:rsidRPr="000C2D4A">
        <w:rPr>
          <w:b/>
        </w:rPr>
        <w:t xml:space="preserve">La version papier de la proposition complète peut être envoyée </w:t>
      </w:r>
      <w:r>
        <w:rPr>
          <w:b/>
        </w:rPr>
        <w:t xml:space="preserve">(non obligatoire) </w:t>
      </w:r>
      <w:r w:rsidRPr="000C2D4A">
        <w:rPr>
          <w:b/>
        </w:rPr>
        <w:t>à l’adresse suivante :</w:t>
      </w:r>
    </w:p>
    <w:p w14:paraId="7E69C5DA" w14:textId="77777777" w:rsidR="00065597" w:rsidRPr="000C2D4A" w:rsidRDefault="00065597" w:rsidP="00065597">
      <w:pPr>
        <w:pStyle w:val="Paragraphedeliste"/>
        <w:spacing w:after="120"/>
        <w:jc w:val="center"/>
        <w:rPr>
          <w:b/>
        </w:rPr>
      </w:pPr>
      <w:r w:rsidRPr="000C2D4A">
        <w:rPr>
          <w:b/>
        </w:rPr>
        <w:t>Agence Française de Développement</w:t>
      </w:r>
    </w:p>
    <w:p w14:paraId="3AD82D30" w14:textId="77777777" w:rsidR="00065597" w:rsidRPr="000C2D4A" w:rsidRDefault="00065597" w:rsidP="00065597">
      <w:pPr>
        <w:pStyle w:val="Paragraphedeliste"/>
        <w:spacing w:after="60"/>
        <w:jc w:val="center"/>
        <w:rPr>
          <w:b/>
        </w:rPr>
      </w:pPr>
      <w:r w:rsidRPr="000C2D4A">
        <w:rPr>
          <w:b/>
        </w:rPr>
        <w:t>Mme Caroline JOLLY</w:t>
      </w:r>
    </w:p>
    <w:p w14:paraId="124A60FC" w14:textId="77777777" w:rsidR="00065597" w:rsidRPr="000C2D4A" w:rsidRDefault="00065597" w:rsidP="00065597">
      <w:pPr>
        <w:pStyle w:val="Paragraphedeliste"/>
        <w:spacing w:after="60"/>
        <w:jc w:val="center"/>
        <w:rPr>
          <w:b/>
          <w:lang w:val="en-US"/>
        </w:rPr>
      </w:pPr>
      <w:r w:rsidRPr="000C2D4A">
        <w:rPr>
          <w:b/>
          <w:lang w:val="en-US"/>
        </w:rPr>
        <w:t>DOE/SOC/EDU</w:t>
      </w:r>
    </w:p>
    <w:p w14:paraId="4A774F28" w14:textId="77777777" w:rsidR="00065597" w:rsidRPr="000C2D4A" w:rsidRDefault="00065597" w:rsidP="00065597">
      <w:pPr>
        <w:pStyle w:val="Paragraphedeliste"/>
        <w:spacing w:after="60"/>
        <w:jc w:val="center"/>
        <w:rPr>
          <w:b/>
          <w:lang w:val="en-US"/>
        </w:rPr>
      </w:pPr>
      <w:r w:rsidRPr="000C2D4A">
        <w:rPr>
          <w:b/>
          <w:lang w:val="en-US"/>
        </w:rPr>
        <w:t>5, rue Roland Barthes</w:t>
      </w:r>
    </w:p>
    <w:p w14:paraId="5E24806E" w14:textId="77777777" w:rsidR="00065597" w:rsidRDefault="00065597" w:rsidP="00065597">
      <w:pPr>
        <w:pStyle w:val="Paragraphedeliste"/>
        <w:spacing w:after="60"/>
        <w:ind w:left="0" w:firstLine="708"/>
        <w:jc w:val="center"/>
        <w:rPr>
          <w:b/>
        </w:rPr>
      </w:pPr>
      <w:r w:rsidRPr="000C2D4A">
        <w:rPr>
          <w:b/>
        </w:rPr>
        <w:t>75598 PARIS cedex 12</w:t>
      </w:r>
    </w:p>
    <w:p w14:paraId="506D50C2" w14:textId="77777777" w:rsidR="006165D6" w:rsidRDefault="006165D6" w:rsidP="00065597">
      <w:pPr>
        <w:pStyle w:val="Commentaire"/>
        <w:jc w:val="both"/>
        <w:rPr>
          <w:b/>
          <w:sz w:val="24"/>
          <w:szCs w:val="24"/>
        </w:rPr>
      </w:pPr>
    </w:p>
    <w:p w14:paraId="6BE27C61" w14:textId="495D81A7" w:rsidR="00065597" w:rsidRPr="00261B13" w:rsidRDefault="004C5D8C" w:rsidP="00170F0C">
      <w:pPr>
        <w:pStyle w:val="Commentaire"/>
        <w:jc w:val="both"/>
        <w:rPr>
          <w:sz w:val="24"/>
          <w:szCs w:val="24"/>
        </w:rPr>
      </w:pPr>
      <w:r>
        <w:rPr>
          <w:b/>
          <w:sz w:val="24"/>
          <w:szCs w:val="24"/>
        </w:rPr>
        <w:t>T</w:t>
      </w:r>
      <w:r w:rsidR="00065597" w:rsidRPr="003A5220">
        <w:rPr>
          <w:b/>
          <w:sz w:val="24"/>
          <w:szCs w:val="24"/>
        </w:rPr>
        <w:t>oute proposition arrivée après la date et l'heure indiquée ci-dessus ou incomplète (voir check list ci-dessous) sera écartée.</w:t>
      </w:r>
      <w:r w:rsidR="00170F0C">
        <w:rPr>
          <w:b/>
          <w:sz w:val="24"/>
          <w:szCs w:val="24"/>
        </w:rPr>
        <w:t xml:space="preserve"> </w:t>
      </w:r>
      <w:r w:rsidR="00065597" w:rsidRPr="00261B13">
        <w:rPr>
          <w:b/>
          <w:sz w:val="24"/>
          <w:szCs w:val="24"/>
        </w:rPr>
        <w:t>Seule la date de la transmission de la version électronique fera foi.</w:t>
      </w:r>
    </w:p>
    <w:p w14:paraId="6ACA979C" w14:textId="77777777" w:rsidR="00065597" w:rsidRPr="007E2B22" w:rsidRDefault="00065597" w:rsidP="00065597">
      <w:pPr>
        <w:jc w:val="both"/>
      </w:pPr>
    </w:p>
    <w:p w14:paraId="71814E7F" w14:textId="77777777" w:rsidR="00065597" w:rsidRPr="007E2B22" w:rsidRDefault="00065597" w:rsidP="00065597">
      <w:pPr>
        <w:jc w:val="both"/>
        <w:rPr>
          <w:b/>
        </w:rPr>
      </w:pPr>
      <w:r w:rsidRPr="007E2B22">
        <w:rPr>
          <w:b/>
        </w:rPr>
        <w:t xml:space="preserve">Liste détaillée des documents à </w:t>
      </w:r>
      <w:r w:rsidRPr="007E2B22">
        <w:rPr>
          <w:b/>
          <w:u w:val="single"/>
        </w:rPr>
        <w:t>fournir impérativement</w:t>
      </w:r>
      <w:r w:rsidRPr="007E2B22">
        <w:rPr>
          <w:b/>
        </w:rPr>
        <w:t xml:space="preserve"> pour que la proposition soit éligible: </w:t>
      </w:r>
    </w:p>
    <w:p w14:paraId="08AD64A3" w14:textId="77777777" w:rsidR="00065597" w:rsidRPr="007E2B22" w:rsidRDefault="00065597" w:rsidP="00065597">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065597" w:rsidRPr="007E2B22" w14:paraId="4C49C65F" w14:textId="77777777" w:rsidTr="00964DE0">
        <w:tc>
          <w:tcPr>
            <w:tcW w:w="7905" w:type="dxa"/>
            <w:shd w:val="clear" w:color="auto" w:fill="auto"/>
          </w:tcPr>
          <w:p w14:paraId="7EFA767C" w14:textId="77777777" w:rsidR="00065597" w:rsidRPr="007E2B22" w:rsidRDefault="00065597" w:rsidP="00964DE0">
            <w:r w:rsidRPr="007E2B22">
              <w:t>Eléments à fournir</w:t>
            </w:r>
          </w:p>
        </w:tc>
        <w:tc>
          <w:tcPr>
            <w:tcW w:w="1443" w:type="dxa"/>
            <w:shd w:val="clear" w:color="auto" w:fill="auto"/>
          </w:tcPr>
          <w:p w14:paraId="69A078DE" w14:textId="77777777" w:rsidR="00065597" w:rsidRPr="007E2B22" w:rsidRDefault="00065597" w:rsidP="00964DE0">
            <w:r w:rsidRPr="007E2B22">
              <w:t>Vérification</w:t>
            </w:r>
          </w:p>
        </w:tc>
      </w:tr>
      <w:tr w:rsidR="00065597" w:rsidRPr="007E2B22" w14:paraId="1201CED8" w14:textId="77777777" w:rsidTr="00964DE0">
        <w:tc>
          <w:tcPr>
            <w:tcW w:w="9348" w:type="dxa"/>
            <w:gridSpan w:val="2"/>
            <w:shd w:val="clear" w:color="auto" w:fill="auto"/>
          </w:tcPr>
          <w:p w14:paraId="454C0FAA" w14:textId="77777777" w:rsidR="00065597" w:rsidRPr="007E2B22" w:rsidRDefault="00065597" w:rsidP="00964DE0">
            <w:pPr>
              <w:jc w:val="center"/>
              <w:rPr>
                <w:b/>
              </w:rPr>
            </w:pPr>
            <w:r w:rsidRPr="007E2B22">
              <w:rPr>
                <w:b/>
              </w:rPr>
              <w:t>NOTE PROJET</w:t>
            </w:r>
          </w:p>
        </w:tc>
      </w:tr>
      <w:tr w:rsidR="00065597" w:rsidRPr="007E2B22" w14:paraId="5A431AE4" w14:textId="77777777" w:rsidTr="00964DE0">
        <w:tc>
          <w:tcPr>
            <w:tcW w:w="7905" w:type="dxa"/>
            <w:shd w:val="clear" w:color="auto" w:fill="auto"/>
          </w:tcPr>
          <w:p w14:paraId="6A68DF07" w14:textId="77777777" w:rsidR="00065597" w:rsidRPr="007E2B22" w:rsidRDefault="00065597" w:rsidP="00964DE0">
            <w:pPr>
              <w:jc w:val="both"/>
            </w:pPr>
            <w:r w:rsidRPr="007E2B22">
              <w:t>Document unique de note-projet rédigée scrupuleusement selon le modèle présenté infra</w:t>
            </w:r>
            <w:r w:rsidRPr="007E2B22">
              <w:rPr>
                <w:b/>
              </w:rPr>
              <w:t xml:space="preserve"> </w:t>
            </w:r>
            <w:r>
              <w:t>en version électronique (format pdf)</w:t>
            </w:r>
          </w:p>
        </w:tc>
        <w:tc>
          <w:tcPr>
            <w:tcW w:w="1443" w:type="dxa"/>
            <w:shd w:val="clear" w:color="auto" w:fill="auto"/>
          </w:tcPr>
          <w:p w14:paraId="5440EFFA" w14:textId="77777777" w:rsidR="00065597" w:rsidRPr="007E2B22" w:rsidRDefault="00065597" w:rsidP="00964DE0">
            <w:pPr>
              <w:jc w:val="both"/>
            </w:pPr>
          </w:p>
        </w:tc>
      </w:tr>
      <w:tr w:rsidR="00065597" w:rsidRPr="007E2B22" w14:paraId="5BC34E2D" w14:textId="77777777" w:rsidTr="00964DE0">
        <w:tc>
          <w:tcPr>
            <w:tcW w:w="7905" w:type="dxa"/>
            <w:shd w:val="clear" w:color="auto" w:fill="auto"/>
          </w:tcPr>
          <w:p w14:paraId="5B6B8B32" w14:textId="77777777" w:rsidR="00065597" w:rsidRPr="007E2B22" w:rsidRDefault="00065597" w:rsidP="00964DE0">
            <w:pPr>
              <w:jc w:val="both"/>
            </w:pPr>
            <w:r w:rsidRPr="007E2B22">
              <w:t xml:space="preserve">Page de garde de la note-projet signée par une personne habilitée à demander des financements pour l’ONG </w:t>
            </w:r>
          </w:p>
        </w:tc>
        <w:tc>
          <w:tcPr>
            <w:tcW w:w="1443" w:type="dxa"/>
            <w:shd w:val="clear" w:color="auto" w:fill="auto"/>
          </w:tcPr>
          <w:p w14:paraId="47C7EC5C" w14:textId="77777777" w:rsidR="00065597" w:rsidRPr="007E2B22" w:rsidRDefault="00065597" w:rsidP="00964DE0">
            <w:pPr>
              <w:jc w:val="both"/>
            </w:pPr>
          </w:p>
        </w:tc>
      </w:tr>
      <w:tr w:rsidR="00065597" w:rsidRPr="007E2B22" w14:paraId="7BAC01C0" w14:textId="77777777" w:rsidTr="00964DE0">
        <w:tc>
          <w:tcPr>
            <w:tcW w:w="7905" w:type="dxa"/>
            <w:shd w:val="clear" w:color="auto" w:fill="auto"/>
          </w:tcPr>
          <w:p w14:paraId="6E9AFC7F" w14:textId="77777777" w:rsidR="00065597" w:rsidRPr="007E2B22" w:rsidRDefault="00065597" w:rsidP="00964DE0">
            <w:pPr>
              <w:jc w:val="both"/>
            </w:pPr>
            <w:r w:rsidRPr="007E2B22">
              <w:t>Budget intégré à la note-projet et signé par une personne habilitée à demander des financements pour l’ONG</w:t>
            </w:r>
          </w:p>
        </w:tc>
        <w:tc>
          <w:tcPr>
            <w:tcW w:w="1443" w:type="dxa"/>
            <w:shd w:val="clear" w:color="auto" w:fill="auto"/>
          </w:tcPr>
          <w:p w14:paraId="4AD58068" w14:textId="77777777" w:rsidR="00065597" w:rsidRPr="007E2B22" w:rsidRDefault="00065597" w:rsidP="00964DE0">
            <w:pPr>
              <w:jc w:val="both"/>
            </w:pPr>
          </w:p>
        </w:tc>
      </w:tr>
      <w:tr w:rsidR="00065597" w:rsidRPr="00BB78AB" w14:paraId="25EDF2C7" w14:textId="77777777" w:rsidTr="00964DE0">
        <w:tc>
          <w:tcPr>
            <w:tcW w:w="7905" w:type="dxa"/>
            <w:shd w:val="clear" w:color="auto" w:fill="auto"/>
          </w:tcPr>
          <w:p w14:paraId="10CC1924" w14:textId="77777777" w:rsidR="00065597" w:rsidRPr="00583237" w:rsidRDefault="00065597" w:rsidP="00964DE0">
            <w:pPr>
              <w:jc w:val="both"/>
              <w:rPr>
                <w:b/>
              </w:rPr>
            </w:pPr>
            <w:r w:rsidRPr="00571A0C">
              <w:t>Fiche de renseignements relatifs au demandeur</w:t>
            </w:r>
            <w:r w:rsidRPr="00E76CB3">
              <w:t xml:space="preserve"> complétée et insérée à la note-projet</w:t>
            </w:r>
          </w:p>
        </w:tc>
        <w:tc>
          <w:tcPr>
            <w:tcW w:w="1443" w:type="dxa"/>
            <w:shd w:val="clear" w:color="auto" w:fill="auto"/>
          </w:tcPr>
          <w:p w14:paraId="00ED2D42" w14:textId="77777777" w:rsidR="00065597" w:rsidRPr="00583237" w:rsidRDefault="00065597" w:rsidP="00964DE0">
            <w:pPr>
              <w:jc w:val="both"/>
              <w:rPr>
                <w:b/>
              </w:rPr>
            </w:pPr>
          </w:p>
        </w:tc>
      </w:tr>
      <w:tr w:rsidR="00065597" w:rsidRPr="00BB78AB" w14:paraId="7F40804C" w14:textId="77777777" w:rsidTr="00964DE0">
        <w:tc>
          <w:tcPr>
            <w:tcW w:w="7905" w:type="dxa"/>
            <w:shd w:val="clear" w:color="auto" w:fill="auto"/>
          </w:tcPr>
          <w:p w14:paraId="34877FCE" w14:textId="77777777" w:rsidR="00065597" w:rsidRPr="00BB78AB" w:rsidRDefault="00065597" w:rsidP="00964DE0">
            <w:pPr>
              <w:jc w:val="both"/>
            </w:pPr>
            <w:r w:rsidRPr="00BB78AB">
              <w:t>Fiche(s) de renseignements relatifs au(x) partenaires du projet complétée(s) et insérée(s) à la note-projet</w:t>
            </w:r>
          </w:p>
        </w:tc>
        <w:tc>
          <w:tcPr>
            <w:tcW w:w="1443" w:type="dxa"/>
            <w:shd w:val="clear" w:color="auto" w:fill="auto"/>
          </w:tcPr>
          <w:p w14:paraId="4D3EDA10" w14:textId="77777777" w:rsidR="00065597" w:rsidRPr="00BB78AB" w:rsidRDefault="00065597" w:rsidP="00964DE0">
            <w:pPr>
              <w:jc w:val="both"/>
              <w:rPr>
                <w:b/>
              </w:rPr>
            </w:pPr>
          </w:p>
        </w:tc>
      </w:tr>
      <w:tr w:rsidR="00065597" w:rsidRPr="00BB78AB" w14:paraId="18B6618F" w14:textId="77777777" w:rsidTr="00964DE0">
        <w:tc>
          <w:tcPr>
            <w:tcW w:w="9348" w:type="dxa"/>
            <w:gridSpan w:val="2"/>
            <w:shd w:val="clear" w:color="auto" w:fill="auto"/>
          </w:tcPr>
          <w:p w14:paraId="6886DC18" w14:textId="77777777" w:rsidR="00065597" w:rsidRPr="00571A0C" w:rsidRDefault="00065597" w:rsidP="00964DE0">
            <w:pPr>
              <w:jc w:val="center"/>
              <w:rPr>
                <w:b/>
              </w:rPr>
            </w:pPr>
            <w:r w:rsidRPr="00BB78AB">
              <w:rPr>
                <w:b/>
              </w:rPr>
              <w:t>DOSSIER ADMINISTRATIF</w:t>
            </w:r>
          </w:p>
        </w:tc>
      </w:tr>
      <w:tr w:rsidR="00065597" w:rsidRPr="00BB78AB" w14:paraId="73665480" w14:textId="77777777" w:rsidTr="00964DE0">
        <w:tc>
          <w:tcPr>
            <w:tcW w:w="7905" w:type="dxa"/>
            <w:shd w:val="clear" w:color="auto" w:fill="auto"/>
          </w:tcPr>
          <w:p w14:paraId="27C96073" w14:textId="77777777" w:rsidR="00065597" w:rsidRPr="00BB78AB" w:rsidRDefault="00065597" w:rsidP="00964DE0">
            <w:pPr>
              <w:jc w:val="both"/>
            </w:pPr>
            <w:r w:rsidRPr="00BB78AB">
              <w:t xml:space="preserve">Dossier administratif de l’ONG soumettant la demande de financement en version électronique </w:t>
            </w:r>
          </w:p>
        </w:tc>
        <w:tc>
          <w:tcPr>
            <w:tcW w:w="1443" w:type="dxa"/>
            <w:shd w:val="clear" w:color="auto" w:fill="auto"/>
          </w:tcPr>
          <w:p w14:paraId="7385E9C6" w14:textId="77777777" w:rsidR="00065597" w:rsidRPr="00BB78AB" w:rsidRDefault="00065597" w:rsidP="00964DE0">
            <w:pPr>
              <w:jc w:val="both"/>
              <w:rPr>
                <w:b/>
              </w:rPr>
            </w:pPr>
          </w:p>
        </w:tc>
      </w:tr>
      <w:tr w:rsidR="00065597" w:rsidRPr="00BB78AB" w14:paraId="12025A43" w14:textId="77777777" w:rsidTr="00964DE0">
        <w:tc>
          <w:tcPr>
            <w:tcW w:w="7905" w:type="dxa"/>
            <w:shd w:val="clear" w:color="auto" w:fill="auto"/>
          </w:tcPr>
          <w:p w14:paraId="37C4B134" w14:textId="77777777" w:rsidR="00065597" w:rsidRPr="00571A0C" w:rsidRDefault="00065597" w:rsidP="00964DE0">
            <w:pPr>
              <w:numPr>
                <w:ilvl w:val="0"/>
                <w:numId w:val="14"/>
              </w:numPr>
              <w:jc w:val="both"/>
              <w:rPr>
                <w:b/>
              </w:rPr>
            </w:pPr>
            <w:r w:rsidRPr="00E76CB3">
              <w:t>Copie des statuts certifiés conformes à l’original</w:t>
            </w:r>
          </w:p>
        </w:tc>
        <w:tc>
          <w:tcPr>
            <w:tcW w:w="1443" w:type="dxa"/>
            <w:shd w:val="clear" w:color="auto" w:fill="auto"/>
          </w:tcPr>
          <w:p w14:paraId="0FCEF7BA" w14:textId="77777777" w:rsidR="00065597" w:rsidRPr="00583237" w:rsidRDefault="00065597" w:rsidP="00964DE0">
            <w:pPr>
              <w:jc w:val="both"/>
              <w:rPr>
                <w:b/>
              </w:rPr>
            </w:pPr>
          </w:p>
        </w:tc>
      </w:tr>
      <w:tr w:rsidR="00065597" w:rsidRPr="00BB78AB" w14:paraId="7AAD32E2" w14:textId="77777777" w:rsidTr="00964DE0">
        <w:tc>
          <w:tcPr>
            <w:tcW w:w="7905" w:type="dxa"/>
            <w:shd w:val="clear" w:color="auto" w:fill="auto"/>
          </w:tcPr>
          <w:p w14:paraId="7F4D7EF3" w14:textId="77777777" w:rsidR="00065597" w:rsidRPr="00571A0C" w:rsidRDefault="00065597" w:rsidP="00964DE0">
            <w:pPr>
              <w:numPr>
                <w:ilvl w:val="0"/>
                <w:numId w:val="14"/>
              </w:numPr>
              <w:jc w:val="both"/>
            </w:pPr>
            <w:r w:rsidRPr="00E76CB3">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5B0C1C79" w14:textId="77777777" w:rsidR="00065597" w:rsidRPr="00583237" w:rsidRDefault="00065597" w:rsidP="00964DE0">
            <w:pPr>
              <w:jc w:val="both"/>
            </w:pPr>
          </w:p>
        </w:tc>
      </w:tr>
      <w:tr w:rsidR="00065597" w:rsidRPr="00BB78AB" w14:paraId="47EE8056" w14:textId="77777777" w:rsidTr="00964DE0">
        <w:tc>
          <w:tcPr>
            <w:tcW w:w="7905" w:type="dxa"/>
            <w:shd w:val="clear" w:color="auto" w:fill="auto"/>
          </w:tcPr>
          <w:p w14:paraId="6185FBA4" w14:textId="77777777" w:rsidR="00065597" w:rsidRPr="00571A0C" w:rsidRDefault="00065597" w:rsidP="00964DE0">
            <w:pPr>
              <w:numPr>
                <w:ilvl w:val="0"/>
                <w:numId w:val="14"/>
              </w:numPr>
              <w:jc w:val="both"/>
              <w:rPr>
                <w:b/>
              </w:rPr>
            </w:pPr>
            <w:r w:rsidRPr="00E76CB3">
              <w:t>Liste datée des membres du CA, du bureau et des principaux dirigeants et leurs coordonnées, sur laquelle figure la date des dernières élections </w:t>
            </w:r>
          </w:p>
        </w:tc>
        <w:tc>
          <w:tcPr>
            <w:tcW w:w="1443" w:type="dxa"/>
            <w:shd w:val="clear" w:color="auto" w:fill="auto"/>
          </w:tcPr>
          <w:p w14:paraId="6C13A003" w14:textId="77777777" w:rsidR="00065597" w:rsidRPr="00583237" w:rsidRDefault="00065597" w:rsidP="00964DE0">
            <w:pPr>
              <w:jc w:val="both"/>
              <w:rPr>
                <w:b/>
              </w:rPr>
            </w:pPr>
          </w:p>
        </w:tc>
      </w:tr>
      <w:tr w:rsidR="00065597" w:rsidRPr="00BB78AB" w14:paraId="25DB448C" w14:textId="77777777" w:rsidTr="00964DE0">
        <w:tc>
          <w:tcPr>
            <w:tcW w:w="7905" w:type="dxa"/>
            <w:shd w:val="clear" w:color="auto" w:fill="auto"/>
          </w:tcPr>
          <w:p w14:paraId="23BE36CA" w14:textId="77777777" w:rsidR="00065597" w:rsidRPr="00571A0C" w:rsidRDefault="00065597" w:rsidP="00964DE0">
            <w:pPr>
              <w:numPr>
                <w:ilvl w:val="0"/>
                <w:numId w:val="14"/>
              </w:numPr>
              <w:jc w:val="both"/>
              <w:rPr>
                <w:b/>
              </w:rPr>
            </w:pPr>
            <w:r w:rsidRPr="00E76CB3">
              <w:t>Organigramme daté et signé par le dirigeant ;</w:t>
            </w:r>
          </w:p>
        </w:tc>
        <w:tc>
          <w:tcPr>
            <w:tcW w:w="1443" w:type="dxa"/>
            <w:shd w:val="clear" w:color="auto" w:fill="auto"/>
          </w:tcPr>
          <w:p w14:paraId="5348AB2A" w14:textId="77777777" w:rsidR="00065597" w:rsidRPr="00583237" w:rsidRDefault="00065597" w:rsidP="00964DE0">
            <w:pPr>
              <w:jc w:val="both"/>
              <w:rPr>
                <w:b/>
              </w:rPr>
            </w:pPr>
          </w:p>
        </w:tc>
      </w:tr>
      <w:tr w:rsidR="00065597" w:rsidRPr="00BB78AB" w14:paraId="410DF94E" w14:textId="77777777" w:rsidTr="00964DE0">
        <w:tc>
          <w:tcPr>
            <w:tcW w:w="7905" w:type="dxa"/>
            <w:shd w:val="clear" w:color="auto" w:fill="auto"/>
          </w:tcPr>
          <w:p w14:paraId="67E183FA" w14:textId="77777777" w:rsidR="00065597" w:rsidRPr="00571A0C" w:rsidRDefault="00065597" w:rsidP="00964DE0">
            <w:pPr>
              <w:numPr>
                <w:ilvl w:val="0"/>
                <w:numId w:val="14"/>
              </w:numPr>
              <w:jc w:val="both"/>
              <w:rPr>
                <w:b/>
              </w:rPr>
            </w:pPr>
            <w:r w:rsidRPr="00E76CB3">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5190F4D9" w14:textId="77777777" w:rsidR="00065597" w:rsidRPr="00583237" w:rsidRDefault="00065597" w:rsidP="00964DE0">
            <w:pPr>
              <w:jc w:val="both"/>
              <w:rPr>
                <w:b/>
              </w:rPr>
            </w:pPr>
          </w:p>
        </w:tc>
      </w:tr>
      <w:tr w:rsidR="00065597" w:rsidRPr="00BB78AB" w14:paraId="044412F0" w14:textId="77777777" w:rsidTr="00964DE0">
        <w:tc>
          <w:tcPr>
            <w:tcW w:w="7905" w:type="dxa"/>
            <w:shd w:val="clear" w:color="auto" w:fill="auto"/>
          </w:tcPr>
          <w:p w14:paraId="50220252" w14:textId="77777777" w:rsidR="00065597" w:rsidRPr="00B95417" w:rsidRDefault="00065597" w:rsidP="00964DE0">
            <w:pPr>
              <w:numPr>
                <w:ilvl w:val="0"/>
                <w:numId w:val="14"/>
              </w:numPr>
              <w:jc w:val="both"/>
            </w:pPr>
            <w:r w:rsidRPr="00B95417">
              <w:t>Bilans et</w:t>
            </w:r>
            <w:r w:rsidRPr="00B95417">
              <w:rPr>
                <w:b/>
              </w:rPr>
              <w:t xml:space="preserve"> </w:t>
            </w:r>
            <w:r w:rsidRPr="00B95417">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43BFED97" w14:textId="77777777" w:rsidR="00065597" w:rsidRPr="00E76CB3" w:rsidRDefault="00065597" w:rsidP="00964DE0">
            <w:pPr>
              <w:numPr>
                <w:ilvl w:val="0"/>
                <w:numId w:val="15"/>
              </w:numPr>
              <w:jc w:val="both"/>
            </w:pPr>
            <w:r w:rsidRPr="00B95417">
              <w:t xml:space="preserve">intégralité des documents comptables </w:t>
            </w:r>
            <w:r w:rsidRPr="00E76CB3">
              <w:t>(pour les ONG ayant moins de 153 000 € de financements publics)</w:t>
            </w:r>
            <w:r>
              <w:t xml:space="preserve">. A minima sont attendus les bilans et comptes de résultats des 3 derniers exercices. </w:t>
            </w:r>
          </w:p>
          <w:p w14:paraId="350A7F9D" w14:textId="77777777" w:rsidR="00065597" w:rsidRPr="00E76CB3" w:rsidRDefault="00065597" w:rsidP="00964DE0">
            <w:pPr>
              <w:numPr>
                <w:ilvl w:val="0"/>
                <w:numId w:val="15"/>
              </w:numPr>
              <w:jc w:val="both"/>
            </w:pPr>
            <w:r w:rsidRPr="00E76CB3">
              <w:t>intégralité des documents comptables certifiés ou audités (pour les ONG ayant plus de 153 000 € de financements publics</w:t>
            </w:r>
          </w:p>
        </w:tc>
        <w:tc>
          <w:tcPr>
            <w:tcW w:w="1443" w:type="dxa"/>
            <w:shd w:val="clear" w:color="auto" w:fill="auto"/>
          </w:tcPr>
          <w:p w14:paraId="6ECE87FE" w14:textId="77777777" w:rsidR="00065597" w:rsidRPr="00571A0C" w:rsidRDefault="00065597" w:rsidP="00964DE0">
            <w:pPr>
              <w:jc w:val="both"/>
              <w:rPr>
                <w:b/>
              </w:rPr>
            </w:pPr>
          </w:p>
        </w:tc>
      </w:tr>
      <w:tr w:rsidR="00065597" w:rsidRPr="00BB78AB" w14:paraId="74D1C7C1" w14:textId="77777777" w:rsidTr="00964DE0">
        <w:trPr>
          <w:trHeight w:val="947"/>
        </w:trPr>
        <w:tc>
          <w:tcPr>
            <w:tcW w:w="7905" w:type="dxa"/>
            <w:shd w:val="clear" w:color="auto" w:fill="auto"/>
          </w:tcPr>
          <w:p w14:paraId="429737CF" w14:textId="77777777" w:rsidR="00065597" w:rsidRPr="00571A0C" w:rsidRDefault="00065597" w:rsidP="00964DE0">
            <w:pPr>
              <w:numPr>
                <w:ilvl w:val="0"/>
                <w:numId w:val="14"/>
              </w:numPr>
              <w:jc w:val="both"/>
              <w:rPr>
                <w:b/>
              </w:rPr>
            </w:pPr>
            <w:r w:rsidRPr="00E76CB3">
              <w:t xml:space="preserve">Budget prévisionnel pour l’exercice en cours et faisant apparaitre la liste des financements publics approuvés par l’organe chargé d’arrêter et d’approuver les comptes de l’ONG (en indiquant si possibles s’ils sont acquis, sollicités ou à solliciter) </w:t>
            </w:r>
          </w:p>
        </w:tc>
        <w:tc>
          <w:tcPr>
            <w:tcW w:w="1443" w:type="dxa"/>
            <w:shd w:val="clear" w:color="auto" w:fill="auto"/>
          </w:tcPr>
          <w:p w14:paraId="3E44EA00" w14:textId="77777777" w:rsidR="00065597" w:rsidRPr="00E76CB3" w:rsidRDefault="00065597" w:rsidP="00964DE0">
            <w:pPr>
              <w:jc w:val="both"/>
              <w:rPr>
                <w:b/>
              </w:rPr>
            </w:pPr>
          </w:p>
        </w:tc>
      </w:tr>
      <w:tr w:rsidR="00065597" w:rsidRPr="00BB78AB" w14:paraId="645D4833" w14:textId="77777777" w:rsidTr="00964DE0">
        <w:tc>
          <w:tcPr>
            <w:tcW w:w="7905" w:type="dxa"/>
            <w:shd w:val="clear" w:color="auto" w:fill="auto"/>
          </w:tcPr>
          <w:p w14:paraId="2EE93B70" w14:textId="77777777" w:rsidR="00065597" w:rsidRPr="00571A0C" w:rsidRDefault="00065597" w:rsidP="00964DE0">
            <w:pPr>
              <w:numPr>
                <w:ilvl w:val="0"/>
                <w:numId w:val="14"/>
              </w:numPr>
              <w:jc w:val="both"/>
              <w:rPr>
                <w:b/>
              </w:rPr>
            </w:pPr>
            <w:r w:rsidRPr="00E76CB3">
              <w:t>Liste des financeurs privés contribuant à plus de 15% du dernier budget annuel validé de l’ONG et la composition de leur Conseil d’administration.</w:t>
            </w:r>
          </w:p>
        </w:tc>
        <w:tc>
          <w:tcPr>
            <w:tcW w:w="1443" w:type="dxa"/>
            <w:shd w:val="clear" w:color="auto" w:fill="auto"/>
          </w:tcPr>
          <w:p w14:paraId="449A0922" w14:textId="77777777" w:rsidR="00065597" w:rsidRPr="00E76CB3" w:rsidRDefault="00065597" w:rsidP="00964DE0">
            <w:pPr>
              <w:jc w:val="both"/>
              <w:rPr>
                <w:b/>
              </w:rPr>
            </w:pPr>
          </w:p>
        </w:tc>
      </w:tr>
      <w:tr w:rsidR="00065597" w:rsidRPr="00BB78AB" w14:paraId="552BB596" w14:textId="77777777" w:rsidTr="00964DE0">
        <w:tc>
          <w:tcPr>
            <w:tcW w:w="7905" w:type="dxa"/>
            <w:shd w:val="clear" w:color="auto" w:fill="auto"/>
          </w:tcPr>
          <w:p w14:paraId="69A7A71D" w14:textId="77777777" w:rsidR="00065597" w:rsidRPr="00E76CB3" w:rsidRDefault="00065597" w:rsidP="00964DE0">
            <w:pPr>
              <w:numPr>
                <w:ilvl w:val="0"/>
                <w:numId w:val="14"/>
              </w:numPr>
              <w:jc w:val="both"/>
            </w:pPr>
            <w:r>
              <w:lastRenderedPageBreak/>
              <w:t>En cas de soumission en consortium, projet d’accord de consortium à signer entre les partenaires.</w:t>
            </w:r>
          </w:p>
        </w:tc>
        <w:tc>
          <w:tcPr>
            <w:tcW w:w="1443" w:type="dxa"/>
            <w:shd w:val="clear" w:color="auto" w:fill="auto"/>
          </w:tcPr>
          <w:p w14:paraId="5FC2F487" w14:textId="77777777" w:rsidR="00065597" w:rsidRPr="00E76CB3" w:rsidRDefault="00065597" w:rsidP="00964DE0">
            <w:pPr>
              <w:jc w:val="both"/>
              <w:rPr>
                <w:b/>
              </w:rPr>
            </w:pPr>
          </w:p>
        </w:tc>
      </w:tr>
    </w:tbl>
    <w:p w14:paraId="08E20D78" w14:textId="77777777" w:rsidR="00065597" w:rsidRPr="007E2B22" w:rsidRDefault="00065597" w:rsidP="00065597">
      <w:pPr>
        <w:jc w:val="both"/>
        <w:rPr>
          <w:b/>
        </w:rPr>
      </w:pPr>
    </w:p>
    <w:p w14:paraId="632B5D21" w14:textId="2A366404" w:rsidR="00065597" w:rsidRDefault="00065597" w:rsidP="00065597">
      <w:pPr>
        <w:jc w:val="both"/>
      </w:pPr>
    </w:p>
    <w:p w14:paraId="03A7B863" w14:textId="0E32B358" w:rsidR="00952BB6" w:rsidRDefault="00952BB6" w:rsidP="00065597">
      <w:pPr>
        <w:jc w:val="both"/>
      </w:pPr>
    </w:p>
    <w:p w14:paraId="4A16F383" w14:textId="4B0CCC42" w:rsidR="00952BB6" w:rsidRDefault="00952BB6" w:rsidP="00065597">
      <w:pPr>
        <w:jc w:val="both"/>
      </w:pPr>
    </w:p>
    <w:p w14:paraId="4504DA6A" w14:textId="77777777" w:rsidR="00952BB6" w:rsidRPr="007E2B22" w:rsidRDefault="00952BB6" w:rsidP="00065597">
      <w:pPr>
        <w:jc w:val="both"/>
      </w:pPr>
    </w:p>
    <w:p w14:paraId="11A09F18" w14:textId="77777777" w:rsidR="00065597" w:rsidRPr="007E2B22" w:rsidRDefault="00065597" w:rsidP="00065597">
      <w:pPr>
        <w:rPr>
          <w:b/>
          <w:caps/>
        </w:rPr>
      </w:pPr>
      <w:r w:rsidRPr="007E2B22">
        <w:rPr>
          <w:b/>
          <w:caps/>
        </w:rPr>
        <w:t>3.2 ELABORATION ET VALIDATION FINALE DES PROPOSITIONS</w:t>
      </w:r>
    </w:p>
    <w:p w14:paraId="5A0428F8" w14:textId="77777777" w:rsidR="00065597" w:rsidRPr="007E2B22" w:rsidRDefault="00065597" w:rsidP="00065597">
      <w:pPr>
        <w:jc w:val="both"/>
        <w:rPr>
          <w:b/>
        </w:rPr>
      </w:pPr>
    </w:p>
    <w:p w14:paraId="6CA49658" w14:textId="77777777" w:rsidR="00065597" w:rsidRPr="007E2B22" w:rsidRDefault="00065597" w:rsidP="00065597">
      <w:pPr>
        <w:jc w:val="both"/>
      </w:pPr>
      <w:r w:rsidRPr="007E2B22">
        <w:t xml:space="preserve">Dès réception de la notification de sélection de son projet, l’ONG pourra engager le processus de construction de sa proposition finale, selon le modèle de dossier technique et financier fourni par l’AFD. L’ONG est invitée à l’élaborer en y intégrant d’éventuels éléments issus d’un dialogue avec le Responsable d’équipe projet désigné à l’AFD, et à soumettre les dossiers administratifs pour l’ensemble des partenaires du projet. </w:t>
      </w:r>
    </w:p>
    <w:p w14:paraId="0128AF86" w14:textId="77777777" w:rsidR="00065597" w:rsidRPr="007E2B22" w:rsidRDefault="00065597" w:rsidP="00065597">
      <w:pPr>
        <w:jc w:val="both"/>
      </w:pPr>
    </w:p>
    <w:p w14:paraId="10E25D68" w14:textId="77777777" w:rsidR="00065597" w:rsidRPr="007E2B22" w:rsidRDefault="00065597" w:rsidP="00065597">
      <w:pPr>
        <w:jc w:val="both"/>
      </w:pPr>
      <w:r w:rsidRPr="007E2B22">
        <w:t xml:space="preserve">Les dossiers techniques et financiers seront fournis au plus tard deux mois après la notification de la décision de sélection par la Commission de sélection, en 2 exemplaires datés et signés, soit un original et une copie, marquée comme tels. </w:t>
      </w:r>
    </w:p>
    <w:p w14:paraId="57261B53" w14:textId="77777777" w:rsidR="00065597" w:rsidRPr="007E2B22" w:rsidRDefault="00065597" w:rsidP="00065597">
      <w:pPr>
        <w:jc w:val="both"/>
      </w:pPr>
    </w:p>
    <w:p w14:paraId="6BF31B80" w14:textId="77777777" w:rsidR="00065597" w:rsidRPr="007E2B22" w:rsidRDefault="00065597" w:rsidP="00065597">
      <w:pPr>
        <w:jc w:val="both"/>
      </w:pPr>
      <w:r w:rsidRPr="007E2B22">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Responsable d’équipe projet désigné à l’AFD comme étant son interlocuteur (ce peut être le responsable thématique de la FISONG ou un autre responsable sectoriel). Elle contactera ensuite ce Responsable d’équipe projet pour envisager une ou plusieurs rencontres pour échanger sur la base du dossier technique et financier.</w:t>
      </w:r>
    </w:p>
    <w:p w14:paraId="6872E5A6" w14:textId="77777777" w:rsidR="00065597" w:rsidRPr="007E2B22" w:rsidRDefault="00065597" w:rsidP="00065597">
      <w:pPr>
        <w:jc w:val="both"/>
      </w:pPr>
    </w:p>
    <w:p w14:paraId="1AE0FDBA" w14:textId="77777777" w:rsidR="00065597" w:rsidRPr="007E2B22" w:rsidRDefault="00065597" w:rsidP="00065597">
      <w:pPr>
        <w:jc w:val="both"/>
      </w:pPr>
      <w:r w:rsidRPr="007E2B22">
        <w:t xml:space="preserve">A l’issue de ce processus, le Responsable d’équipe projet donnera son accord en vue de la validation du dossier technique et financier, s’il considère que la proposition finale reflète le contenu de la note-projet </w:t>
      </w:r>
      <w:r>
        <w:t>et intègre</w:t>
      </w:r>
      <w:r w:rsidRPr="007E2B22">
        <w:t xml:space="preserve"> certains éléments issus du dialogue qu’il aura conduit avec l’ONG. En cas de désaccord entre le Responsable d’équipe projet et l’ONG quant à certaines orientations du projet, l’ONG reste libre de ses choix, à conditions qu’ils soient conformes à la note-projet et que l’ONG ait exposé ses arguments justifiant son refus d’adopter des modifications demandées par le Responsable d’équipe projet.     </w:t>
      </w:r>
    </w:p>
    <w:p w14:paraId="44729C0A" w14:textId="77777777" w:rsidR="00065597" w:rsidRPr="007E2B22" w:rsidRDefault="00065597" w:rsidP="00065597">
      <w:pPr>
        <w:jc w:val="both"/>
      </w:pPr>
    </w:p>
    <w:p w14:paraId="7BD912CE" w14:textId="77777777" w:rsidR="00065597" w:rsidRPr="007E2B22" w:rsidRDefault="00065597" w:rsidP="00065597">
      <w:pPr>
        <w:jc w:val="both"/>
      </w:pPr>
      <w:r w:rsidRPr="007E2B22">
        <w:t xml:space="preserve">Une fois les dossiers technique et financier validés par le Responsable d’équipe projet et l’ONG (ONG tête de file en cas de consortium), ils seront soumis aux instances de décision d’octroi. </w:t>
      </w:r>
    </w:p>
    <w:p w14:paraId="51B36D9C" w14:textId="77777777" w:rsidR="00065597" w:rsidRPr="007E2B22" w:rsidRDefault="00065597" w:rsidP="00065597">
      <w:pPr>
        <w:jc w:val="center"/>
        <w:rPr>
          <w:b/>
          <w:bCs/>
          <w:caps/>
          <w:sz w:val="28"/>
          <w:szCs w:val="28"/>
        </w:rPr>
      </w:pPr>
      <w:r w:rsidRPr="007E2B22">
        <w:br w:type="page"/>
      </w:r>
    </w:p>
    <w:p w14:paraId="6B80CE6A" w14:textId="77777777" w:rsidR="00065597" w:rsidRPr="007E2B22" w:rsidRDefault="00065597" w:rsidP="00065597">
      <w:pPr>
        <w:pStyle w:val="Titre"/>
        <w:numPr>
          <w:ilvl w:val="0"/>
          <w:numId w:val="16"/>
        </w:numPr>
        <w:tabs>
          <w:tab w:val="clear" w:pos="720"/>
          <w:tab w:val="num" w:pos="567"/>
        </w:tabs>
        <w:ind w:hanging="578"/>
        <w:rPr>
          <w:rFonts w:cs="Times New Roman"/>
        </w:rPr>
      </w:pPr>
      <w:bookmarkStart w:id="21" w:name="NoteProjet"/>
      <w:bookmarkStart w:id="22" w:name="_Toc220155848"/>
      <w:bookmarkStart w:id="23" w:name="_Toc220155898"/>
      <w:bookmarkStart w:id="24" w:name="_Toc362518469"/>
      <w:bookmarkStart w:id="25" w:name="_Toc30768888"/>
      <w:bookmarkStart w:id="26" w:name="_Toc36809201"/>
      <w:bookmarkEnd w:id="21"/>
      <w:r w:rsidRPr="007E2B22">
        <w:rPr>
          <w:rFonts w:cs="Times New Roman"/>
        </w:rPr>
        <w:lastRenderedPageBreak/>
        <w:t>Termes de REFERENCE</w:t>
      </w:r>
      <w:bookmarkEnd w:id="22"/>
      <w:bookmarkEnd w:id="23"/>
      <w:bookmarkEnd w:id="24"/>
      <w:bookmarkEnd w:id="25"/>
      <w:bookmarkEnd w:id="26"/>
    </w:p>
    <w:p w14:paraId="477BA30E" w14:textId="77777777" w:rsidR="00065597" w:rsidRPr="007E2B22" w:rsidRDefault="00065597" w:rsidP="00065597">
      <w:pPr>
        <w:jc w:val="center"/>
        <w:rPr>
          <w:b/>
          <w:bCs/>
        </w:rPr>
      </w:pPr>
    </w:p>
    <w:p w14:paraId="6D2B3550" w14:textId="77777777" w:rsidR="00065597" w:rsidRPr="007E2B22" w:rsidRDefault="00065597" w:rsidP="00065597">
      <w:pPr>
        <w:jc w:val="center"/>
        <w:rPr>
          <w:b/>
          <w:bCs/>
          <w:smallCaps/>
          <w:kern w:val="28"/>
        </w:rPr>
      </w:pPr>
      <w:r w:rsidRPr="007E2B22">
        <w:rPr>
          <w:b/>
          <w:bCs/>
          <w:smallCaps/>
          <w:kern w:val="28"/>
        </w:rPr>
        <w:t xml:space="preserve">FISONG 2020 </w:t>
      </w:r>
    </w:p>
    <w:p w14:paraId="2DA9271D" w14:textId="4E0045C9" w:rsidR="00065597" w:rsidRPr="007E2B22" w:rsidRDefault="00065597" w:rsidP="00065597">
      <w:pPr>
        <w:jc w:val="center"/>
        <w:rPr>
          <w:b/>
          <w:caps/>
        </w:rPr>
      </w:pPr>
      <w:r w:rsidRPr="007E2B22">
        <w:rPr>
          <w:b/>
        </w:rPr>
        <w:t>« </w:t>
      </w:r>
      <w:r w:rsidR="006165D6">
        <w:rPr>
          <w:b/>
        </w:rPr>
        <w:t>Réi</w:t>
      </w:r>
      <w:r w:rsidRPr="007E2B22">
        <w:rPr>
          <w:b/>
        </w:rPr>
        <w:t>nsertion économique, sociale et citoyenne des jeunes déscolarisés des quartiers périphériques des villes d’Afrique de l’Ouest, de Madagascar et d’Haïti » </w:t>
      </w:r>
    </w:p>
    <w:p w14:paraId="4D4E507C" w14:textId="77777777" w:rsidR="00065597" w:rsidRPr="007E2B22" w:rsidRDefault="00065597" w:rsidP="00065597">
      <w:pPr>
        <w:jc w:val="center"/>
        <w:rPr>
          <w:b/>
        </w:rPr>
      </w:pPr>
    </w:p>
    <w:p w14:paraId="73959C8C" w14:textId="77777777" w:rsidR="00065597" w:rsidRPr="007E2B22" w:rsidRDefault="00065597" w:rsidP="00065597">
      <w:pPr>
        <w:pStyle w:val="Titre1"/>
        <w:rPr>
          <w:rFonts w:ascii="Times New Roman" w:hAnsi="Times New Roman" w:cs="Times New Roman"/>
          <w:sz w:val="24"/>
          <w:szCs w:val="24"/>
        </w:rPr>
      </w:pPr>
      <w:bookmarkStart w:id="27" w:name="_Toc26784624"/>
      <w:bookmarkStart w:id="28" w:name="_Toc36809202"/>
      <w:r w:rsidRPr="007E2B22">
        <w:rPr>
          <w:rFonts w:ascii="Times New Roman" w:hAnsi="Times New Roman" w:cs="Times New Roman"/>
          <w:sz w:val="24"/>
          <w:szCs w:val="24"/>
        </w:rPr>
        <w:t>RAPPEL SUR L’INSTRUMENT FISONG</w:t>
      </w:r>
      <w:bookmarkEnd w:id="27"/>
      <w:bookmarkEnd w:id="28"/>
    </w:p>
    <w:p w14:paraId="4DA39E98" w14:textId="77777777" w:rsidR="00065597" w:rsidRPr="007E2B22" w:rsidRDefault="00065597" w:rsidP="00065597">
      <w:pPr>
        <w:jc w:val="both"/>
      </w:pPr>
      <w:r w:rsidRPr="007E2B22">
        <w:t xml:space="preserve">Créée en 2007, la FISONG permet le développement de partenariats entre des ONG françaises ou internationales et l’AFD, autour du cofinancement de projets innovants sur les différents secteurs qui touchent au développement. </w:t>
      </w:r>
      <w:r w:rsidRPr="007E2B22">
        <w:rPr>
          <w:b/>
        </w:rPr>
        <w:t>Le critère d’innovation constitue la spécificité du financement FISONG</w:t>
      </w:r>
      <w:r w:rsidRPr="007E2B22">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14:paraId="19081140" w14:textId="77777777" w:rsidR="00065597" w:rsidRPr="007E2B22" w:rsidRDefault="00065597" w:rsidP="00065597">
      <w:pPr>
        <w:jc w:val="both"/>
      </w:pPr>
    </w:p>
    <w:p w14:paraId="658A8A88" w14:textId="77777777" w:rsidR="00065597" w:rsidRPr="007E2B22" w:rsidRDefault="00065597" w:rsidP="00065597">
      <w:pPr>
        <w:jc w:val="both"/>
      </w:pPr>
      <w:r w:rsidRPr="007E2B22">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0EF16BC9" w14:textId="77777777" w:rsidR="00065597" w:rsidRPr="007E2B22" w:rsidRDefault="00065597" w:rsidP="00065597">
      <w:pPr>
        <w:jc w:val="both"/>
      </w:pPr>
    </w:p>
    <w:p w14:paraId="5EC0B278" w14:textId="77777777" w:rsidR="00065597" w:rsidRPr="007E2B22" w:rsidRDefault="00065597" w:rsidP="00065597">
      <w:pPr>
        <w:jc w:val="both"/>
      </w:pPr>
      <w:r w:rsidRPr="007E2B22">
        <w:t xml:space="preserve">Ces processus novateurs peuvent correspondre </w:t>
      </w:r>
      <w:r w:rsidRPr="007E2B22">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7E2B22">
        <w:t>. Peuvent être considérées comme :</w:t>
      </w:r>
    </w:p>
    <w:p w14:paraId="218B8521" w14:textId="77777777" w:rsidR="00065597" w:rsidRPr="007E2B22" w:rsidRDefault="00065597" w:rsidP="00065597">
      <w:pPr>
        <w:pStyle w:val="Paragraphedeliste"/>
        <w:numPr>
          <w:ilvl w:val="0"/>
          <w:numId w:val="18"/>
        </w:numPr>
        <w:spacing w:before="120" w:after="120"/>
        <w:ind w:left="714" w:hanging="357"/>
        <w:contextualSpacing/>
        <w:jc w:val="both"/>
      </w:pPr>
      <w:r w:rsidRPr="007E2B22">
        <w:rPr>
          <w:b/>
        </w:rPr>
        <w:t xml:space="preserve">Innovations conceptuelles : </w:t>
      </w:r>
      <w:r w:rsidRPr="007E2B22">
        <w:t>la création de techniques, de formes d’organisations, de dispositifs d’action, etc.</w:t>
      </w:r>
    </w:p>
    <w:p w14:paraId="007F0D2C" w14:textId="77777777" w:rsidR="00065597" w:rsidRPr="007E2B22" w:rsidRDefault="00065597" w:rsidP="00065597">
      <w:pPr>
        <w:pStyle w:val="Paragraphedeliste"/>
        <w:numPr>
          <w:ilvl w:val="0"/>
          <w:numId w:val="18"/>
        </w:numPr>
        <w:spacing w:before="120" w:after="120"/>
        <w:ind w:left="714" w:hanging="357"/>
        <w:contextualSpacing/>
        <w:jc w:val="both"/>
      </w:pPr>
      <w:r w:rsidRPr="007E2B22">
        <w:rPr>
          <w:b/>
        </w:rPr>
        <w:t xml:space="preserve">Innovations contextuelles : </w:t>
      </w:r>
      <w:r w:rsidRPr="007E2B22">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2528FDB8" w14:textId="77777777" w:rsidR="00065597" w:rsidRPr="007E2B22" w:rsidRDefault="00065597" w:rsidP="00065597">
      <w:pPr>
        <w:jc w:val="both"/>
      </w:pPr>
      <w:r w:rsidRPr="007E2B22">
        <w:t>La FISONG a pour objet de :</w:t>
      </w:r>
    </w:p>
    <w:p w14:paraId="309A402E" w14:textId="77777777" w:rsidR="00065597" w:rsidRPr="007E2B22" w:rsidRDefault="00065597" w:rsidP="00065597">
      <w:pPr>
        <w:numPr>
          <w:ilvl w:val="0"/>
          <w:numId w:val="17"/>
        </w:numPr>
        <w:spacing w:before="60"/>
        <w:ind w:left="714" w:hanging="357"/>
        <w:jc w:val="both"/>
      </w:pPr>
      <w:r w:rsidRPr="007E2B22">
        <w:t>valoriser et encourager les capacités d’innovation et de capitalisation des ONG ;</w:t>
      </w:r>
    </w:p>
    <w:p w14:paraId="289CFCDE" w14:textId="77777777" w:rsidR="00065597" w:rsidRPr="007E2B22" w:rsidRDefault="00065597" w:rsidP="00065597">
      <w:pPr>
        <w:numPr>
          <w:ilvl w:val="0"/>
          <w:numId w:val="17"/>
        </w:numPr>
        <w:spacing w:before="60"/>
        <w:ind w:left="714" w:hanging="357"/>
        <w:jc w:val="both"/>
      </w:pPr>
      <w:r w:rsidRPr="007E2B22">
        <w:t>créer des synergies entre l’AFD et les ONG pour améliorer la coordination des politiques publiques avec les initiatives de la coopération non gouvernementale ;</w:t>
      </w:r>
    </w:p>
    <w:p w14:paraId="299D8BCE" w14:textId="77777777" w:rsidR="00065597" w:rsidRPr="007E2B22" w:rsidRDefault="00065597" w:rsidP="00065597">
      <w:pPr>
        <w:numPr>
          <w:ilvl w:val="0"/>
          <w:numId w:val="17"/>
        </w:numPr>
        <w:spacing w:before="60"/>
        <w:ind w:left="714" w:hanging="357"/>
        <w:jc w:val="both"/>
      </w:pPr>
      <w:r w:rsidRPr="007E2B22">
        <w:t>renforcer le partenariat avec les ONG comme vecteurs d’aide adaptés à des situations d’absence ou de défaillance des maîtrises d’ouvrages publiques.</w:t>
      </w:r>
    </w:p>
    <w:p w14:paraId="1C09340B" w14:textId="77777777" w:rsidR="00065597" w:rsidRPr="007E2B22" w:rsidRDefault="00065597" w:rsidP="00065597">
      <w:pPr>
        <w:jc w:val="both"/>
      </w:pPr>
    </w:p>
    <w:p w14:paraId="281E4FCB" w14:textId="77777777" w:rsidR="00065597" w:rsidRPr="007E2B22" w:rsidRDefault="00065597" w:rsidP="00065597">
      <w:pPr>
        <w:tabs>
          <w:tab w:val="num" w:pos="180"/>
        </w:tabs>
        <w:jc w:val="both"/>
      </w:pPr>
      <w:r w:rsidRPr="007E2B22">
        <w:t>Depuis 2008, 32 appels à propositions ont été lancés, 85 projets retenus pour un financement total d’environ 55,8 millions d’euros (650 000 euros en moyenne par projet).</w:t>
      </w:r>
    </w:p>
    <w:p w14:paraId="2DE7ED03" w14:textId="77777777" w:rsidR="00065597" w:rsidRPr="007E2B22" w:rsidRDefault="00065597" w:rsidP="00065597">
      <w:pPr>
        <w:jc w:val="both"/>
      </w:pPr>
      <w:r w:rsidRPr="007E2B22">
        <w:t xml:space="preserve">Pour en savoir plus sur l’outil FISONG : </w:t>
      </w:r>
      <w:hyperlink r:id="rId11" w:history="1">
        <w:r w:rsidRPr="007E2B22">
          <w:rPr>
            <w:rStyle w:val="Lienhypertexte"/>
          </w:rPr>
          <w:t>https://www.afd.fr/fr/les-financements-des-projets-des-ong</w:t>
        </w:r>
      </w:hyperlink>
      <w:r w:rsidRPr="007E2B22">
        <w:t xml:space="preserve"> </w:t>
      </w:r>
    </w:p>
    <w:p w14:paraId="357C4825" w14:textId="77777777" w:rsidR="00065597" w:rsidRPr="007E2B22" w:rsidRDefault="00065597" w:rsidP="00065597">
      <w:pPr>
        <w:pStyle w:val="NormalWeb"/>
        <w:spacing w:before="0" w:beforeAutospacing="0" w:after="0" w:afterAutospacing="0"/>
        <w:rPr>
          <w:color w:val="000000"/>
        </w:rPr>
      </w:pPr>
    </w:p>
    <w:p w14:paraId="7BE89089" w14:textId="77777777" w:rsidR="00065597" w:rsidRPr="007E2B22" w:rsidRDefault="00065597" w:rsidP="00065597">
      <w:pPr>
        <w:pStyle w:val="NormalWeb"/>
        <w:spacing w:before="0" w:beforeAutospacing="0" w:after="0" w:afterAutospacing="0"/>
        <w:rPr>
          <w:color w:val="000000"/>
        </w:rPr>
      </w:pPr>
    </w:p>
    <w:p w14:paraId="23FDDF3E" w14:textId="42C9BD3B" w:rsidR="00065597" w:rsidRPr="00435920" w:rsidRDefault="00065597" w:rsidP="00065597">
      <w:pPr>
        <w:pStyle w:val="Titre1"/>
        <w:rPr>
          <w:rFonts w:ascii="Times New Roman" w:hAnsi="Times New Roman" w:cs="Times New Roman"/>
          <w:smallCaps w:val="0"/>
          <w:sz w:val="24"/>
          <w:szCs w:val="24"/>
        </w:rPr>
      </w:pPr>
      <w:r>
        <w:rPr>
          <w:color w:val="000000"/>
        </w:rPr>
        <w:br w:type="page"/>
      </w:r>
      <w:bookmarkStart w:id="29" w:name="_Toc26784625"/>
      <w:bookmarkStart w:id="30" w:name="_Toc36463521"/>
      <w:bookmarkStart w:id="31" w:name="_Toc36809203"/>
      <w:bookmarkStart w:id="32" w:name="_Toc26784626"/>
      <w:r w:rsidRPr="00435920">
        <w:rPr>
          <w:rFonts w:ascii="Times New Roman" w:hAnsi="Times New Roman" w:cs="Times New Roman"/>
          <w:smallCaps w:val="0"/>
          <w:sz w:val="24"/>
          <w:szCs w:val="24"/>
        </w:rPr>
        <w:lastRenderedPageBreak/>
        <w:t>CADRAGE GÉNÉRAL DE L’APPEL À PROPOSITIONS FISONG 2020</w:t>
      </w:r>
      <w:bookmarkEnd w:id="29"/>
      <w:r w:rsidRPr="00435920">
        <w:rPr>
          <w:rFonts w:ascii="Times New Roman" w:hAnsi="Times New Roman" w:cs="Times New Roman"/>
          <w:smallCaps w:val="0"/>
          <w:sz w:val="24"/>
          <w:szCs w:val="24"/>
        </w:rPr>
        <w:t> : « </w:t>
      </w:r>
      <w:r w:rsidR="006165D6">
        <w:rPr>
          <w:rFonts w:ascii="Times New Roman" w:hAnsi="Times New Roman" w:cs="Times New Roman"/>
          <w:smallCaps w:val="0"/>
          <w:sz w:val="24"/>
          <w:szCs w:val="24"/>
        </w:rPr>
        <w:t>RE</w:t>
      </w:r>
      <w:r w:rsidRPr="00435920">
        <w:rPr>
          <w:rFonts w:ascii="Times New Roman" w:hAnsi="Times New Roman" w:cs="Times New Roman"/>
          <w:smallCaps w:val="0"/>
          <w:sz w:val="24"/>
          <w:szCs w:val="24"/>
        </w:rPr>
        <w:t>INSERTION ECONOMIQUE, SOCIALE ET CITOYENNE DES JEUNES DESCOLARISES DES QUARTIERS PERIPHERIQUES DES VILLES D’AFRIQUE DE L’OUEST, DE MADAGASCAR ET D’HAÏTI »</w:t>
      </w:r>
      <w:bookmarkEnd w:id="30"/>
      <w:bookmarkEnd w:id="31"/>
      <w:r w:rsidRPr="00435920">
        <w:rPr>
          <w:rFonts w:ascii="Times New Roman" w:hAnsi="Times New Roman" w:cs="Times New Roman"/>
          <w:smallCaps w:val="0"/>
          <w:sz w:val="24"/>
          <w:szCs w:val="24"/>
        </w:rPr>
        <w:t xml:space="preserve">   </w:t>
      </w:r>
    </w:p>
    <w:p w14:paraId="5D6A1095" w14:textId="77777777" w:rsidR="00065597" w:rsidRPr="007E2B22" w:rsidRDefault="00065597" w:rsidP="00065597">
      <w:pPr>
        <w:pStyle w:val="Titre2"/>
        <w:tabs>
          <w:tab w:val="clear" w:pos="0"/>
        </w:tabs>
        <w:spacing w:before="120" w:after="120"/>
        <w:ind w:left="822"/>
        <w:rPr>
          <w:rFonts w:ascii="Times New Roman" w:hAnsi="Times New Roman" w:cs="Times New Roman"/>
          <w:sz w:val="24"/>
          <w:szCs w:val="24"/>
        </w:rPr>
      </w:pPr>
      <w:bookmarkStart w:id="33" w:name="_Toc36463522"/>
      <w:bookmarkStart w:id="34" w:name="_Toc36809204"/>
      <w:bookmarkEnd w:id="32"/>
      <w:r w:rsidRPr="007E2B22">
        <w:rPr>
          <w:rFonts w:ascii="Times New Roman" w:hAnsi="Times New Roman" w:cs="Times New Roman"/>
          <w:sz w:val="24"/>
          <w:szCs w:val="24"/>
        </w:rPr>
        <w:t>Les enjeux de l’insertion des jeunes dans la zone d’intervention</w:t>
      </w:r>
      <w:bookmarkEnd w:id="33"/>
      <w:bookmarkEnd w:id="34"/>
    </w:p>
    <w:p w14:paraId="490B13C6" w14:textId="77777777" w:rsidR="00065597" w:rsidRPr="007E2B22" w:rsidRDefault="00065597" w:rsidP="00065597">
      <w:pPr>
        <w:jc w:val="both"/>
      </w:pPr>
      <w:r w:rsidRPr="007E2B22">
        <w:t xml:space="preserve">La population africaine estimée à 1 milliard d’habitants doublera très probablement à l’horizon 2040. Dans le même temps, la tranche d’âge compris entre 15 et 25 ans, qui représente près de 20 % de la population, augmentera de plus de 50 % à horizon 2030 pour s’établir à près de 230 millions de personnes. </w:t>
      </w:r>
    </w:p>
    <w:p w14:paraId="49025F22" w14:textId="77777777" w:rsidR="00065597" w:rsidRPr="007E2B22" w:rsidRDefault="00065597" w:rsidP="00065597">
      <w:pPr>
        <w:jc w:val="both"/>
      </w:pPr>
    </w:p>
    <w:p w14:paraId="7B086AC6" w14:textId="77777777" w:rsidR="00065597" w:rsidRPr="007E2B22" w:rsidRDefault="00065597" w:rsidP="00065597">
      <w:pPr>
        <w:autoSpaceDE w:val="0"/>
        <w:autoSpaceDN w:val="0"/>
        <w:adjustRightInd w:val="0"/>
        <w:jc w:val="both"/>
      </w:pPr>
      <w:r w:rsidRPr="007E2B22">
        <w:t>Au niveau international, sur 75 millions de jeunes de la tranche des 18/34 ans au chômage, 38 millions sont en Afrique. Si d’ici 2030, en Afrique subsaharienne, la population scolarisée aura majoritairement achevé le secondaire en 2030, les conditions de scolarisation et d’apprentissage ne garantissent pas aux plus vulnérables un service de qualité, tous les pays sont confrontés aux enjeux d’insertion de la jeunesse.</w:t>
      </w:r>
    </w:p>
    <w:p w14:paraId="0CF51C74" w14:textId="77777777" w:rsidR="00065597" w:rsidRPr="007E2B22" w:rsidRDefault="00065597" w:rsidP="00065597">
      <w:pPr>
        <w:jc w:val="both"/>
      </w:pPr>
    </w:p>
    <w:p w14:paraId="32513E9F" w14:textId="77777777" w:rsidR="00065597" w:rsidRPr="007E2B22" w:rsidRDefault="00065597" w:rsidP="00065597">
      <w:pPr>
        <w:jc w:val="both"/>
      </w:pPr>
      <w:r w:rsidRPr="007E2B22">
        <w:t>Cette situation justifie l’intérêt du soutien de l’AFD pour des projets portés par les ONG en faveur de l’insertion des jeunes déscolarisés en Afrique de l’Ouest, ainsi qu’à Madagascar et à Haïti.</w:t>
      </w:r>
    </w:p>
    <w:p w14:paraId="71DC213E" w14:textId="77777777" w:rsidR="00065597" w:rsidRPr="007E2B22" w:rsidRDefault="00065597" w:rsidP="00065597">
      <w:pPr>
        <w:jc w:val="both"/>
      </w:pPr>
    </w:p>
    <w:p w14:paraId="24F42C4E" w14:textId="77777777" w:rsidR="00065597" w:rsidRPr="007E2B22" w:rsidRDefault="00065597" w:rsidP="00065597">
      <w:pPr>
        <w:jc w:val="both"/>
      </w:pPr>
      <w:r w:rsidRPr="007E2B22">
        <w:t>En effet, l’enjeu de la réforme du système éducatif au regard de la croissance démographique accompagne celui de la mise en place de dispositifs ciblés sur les jeunes déscolarisés permettant leur insertion économique, sociale et citoyenne.</w:t>
      </w:r>
    </w:p>
    <w:p w14:paraId="46546BA6" w14:textId="77777777" w:rsidR="00065597" w:rsidRPr="007E2B22" w:rsidRDefault="00065597" w:rsidP="00065597">
      <w:pPr>
        <w:jc w:val="both"/>
      </w:pPr>
    </w:p>
    <w:p w14:paraId="2FB2ABCD" w14:textId="77777777" w:rsidR="00065597" w:rsidRPr="007E2B22" w:rsidRDefault="00065597" w:rsidP="00065597">
      <w:pPr>
        <w:jc w:val="both"/>
      </w:pPr>
      <w:r w:rsidRPr="007E2B22">
        <w:t>Alors que la population urbaine a doublé en vingt ans (472 millions d’habitants en zone urbaine en Afrique selon les Nations-Unies) et que les experts estiment qu’elle devrait encore doubler pour atteindre le milliard en 2040, cette approche vise les quartiers périphériques pour apporter des dispositifs adaptés aux jeunes vivant en milieu urbain défavorisé, qui sont plus particulièrement touchés par le chômage et la pauvreté.</w:t>
      </w:r>
    </w:p>
    <w:p w14:paraId="7475B1E9" w14:textId="77777777" w:rsidR="00065597" w:rsidRPr="007E2B22" w:rsidRDefault="00065597" w:rsidP="00065597">
      <w:pPr>
        <w:jc w:val="both"/>
      </w:pPr>
    </w:p>
    <w:p w14:paraId="62371AB3" w14:textId="77777777" w:rsidR="00065597" w:rsidRPr="007E2B22" w:rsidRDefault="00065597" w:rsidP="00065597">
      <w:pPr>
        <w:jc w:val="both"/>
      </w:pPr>
      <w:r w:rsidRPr="007E2B22">
        <w:t xml:space="preserve">Au niveau international, selon l’ONU, 1,8 milliard de personnes sont âgées de 10 à 24 ans, soit la plus importante génération de jeunes de l’histoire. Près de 90 % d’entre eux vivent dans les pays en développement, où ils représentent une grande partie de la population. </w:t>
      </w:r>
    </w:p>
    <w:p w14:paraId="770823F5" w14:textId="77777777" w:rsidR="00065597" w:rsidRPr="007E2B22" w:rsidRDefault="00065597" w:rsidP="00065597">
      <w:pPr>
        <w:spacing w:before="240"/>
        <w:jc w:val="both"/>
      </w:pPr>
      <w:r w:rsidRPr="007E2B22">
        <w:t>Reliés les uns aux autres comme jamais auparavant, les jeunes souhaitent contribuer et contribuent déjà à la résilience de leurs communautés, en proposant des solutions novatrices, en stimulant le progrès social et en inspirant le changement politique. Ils sont aussi des agents de changement qui se mobilisent pour réaliser les objectifs de développement durable (ODD) afin d’améliorer la vie des gens et la santé de la planète, capables notamment de mobiliser à cette fin des réseaux nouveaux et les NTIC.</w:t>
      </w:r>
    </w:p>
    <w:p w14:paraId="0E587388" w14:textId="77777777" w:rsidR="00065597" w:rsidRPr="007E2B22" w:rsidRDefault="00065597" w:rsidP="00065597">
      <w:pPr>
        <w:spacing w:before="240" w:after="240"/>
        <w:jc w:val="both"/>
      </w:pPr>
      <w:r w:rsidRPr="007E2B22">
        <w:t>Plusieurs ODD concernent particulièrement les jeunes :</w:t>
      </w:r>
    </w:p>
    <w:p w14:paraId="7254CFE4" w14:textId="77777777" w:rsidR="00065597" w:rsidRPr="007E2B22" w:rsidRDefault="00065597" w:rsidP="00065597">
      <w:pPr>
        <w:jc w:val="both"/>
      </w:pPr>
      <w:r>
        <w:rPr>
          <w:noProof/>
        </w:rPr>
        <mc:AlternateContent>
          <mc:Choice Requires="wpg">
            <w:drawing>
              <wp:inline distT="0" distB="0" distL="0" distR="0" wp14:anchorId="2978B509" wp14:editId="389C1168">
                <wp:extent cx="5562600" cy="828675"/>
                <wp:effectExtent l="0" t="0" r="0" b="9525"/>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828675"/>
                          <a:chOff x="0" y="0"/>
                          <a:chExt cx="4810125" cy="704850"/>
                        </a:xfrm>
                      </wpg:grpSpPr>
                      <pic:pic xmlns:pic="http://schemas.openxmlformats.org/drawingml/2006/picture">
                        <pic:nvPicPr>
                          <pic:cNvPr id="12"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76500" y="1905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95650" y="19050"/>
                            <a:ext cx="6953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05275"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 name="Groupe 15"/>
                        <wpg:cNvGrpSpPr>
                          <a:grpSpLocks/>
                        </wpg:cNvGrpSpPr>
                        <wpg:grpSpPr bwMode="auto">
                          <a:xfrm>
                            <a:off x="0" y="9525"/>
                            <a:ext cx="2333625" cy="695325"/>
                            <a:chOff x="0" y="0"/>
                            <a:chExt cx="2333625" cy="695325"/>
                          </a:xfrm>
                        </wpg:grpSpPr>
                        <pic:pic xmlns:pic="http://schemas.openxmlformats.org/drawingml/2006/picture">
                          <pic:nvPicPr>
                            <pic:cNvPr id="17"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8675" y="9525"/>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Image 11" descr="C:\Users\jollyc\Desktop\F_SDG goals_icons-individual-rgb-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47825"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80097C" id="Groupe 11" o:spid="_x0000_s1026" style="width:438pt;height:65.25pt;mso-position-horizontal-relative:char;mso-position-vertical-relative:line" coordsize="48101,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4765;top:190;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">
                  <v:imagedata r:id="rId19" o:title=""/>
                </v:shape>
                <v:shape id="Image 5" o:spid="_x0000_s1028" type="#_x0000_t75" style="position:absolute;left:32956;top:190;width:6953;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">
                  <v:imagedata r:id="rId20" o:title=""/>
                </v:shape>
                <v:shape id="Image 8" o:spid="_x0000_s1029" type="#_x0000_t75" style="position:absolute;left:41052;width:704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">
                  <v:imagedata r:id="rId21" o:title=""/>
                </v:shape>
                <v:group id="Groupe 15" o:spid="_x0000_s1030" style="position:absolute;top:95;width:23336;height:6953" coordsize="2333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Image 4" o:spid="_x0000_s1031" type="#_x0000_t75" style="position:absolute;left:8286;top:9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">
                    <v:imagedata r:id="rId22" o:title=""/>
                  </v:shape>
                  <v:shape id="Image 6" o:spid="_x0000_s1032" type="#_x0000_t75" style="position:absolute;width:714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">
                    <v:imagedata r:id="rId23" o:title=""/>
                  </v:shape>
                  <v:shape id="Image 11" o:spid="_x0000_s1033" type="#_x0000_t75" style="position:absolute;left:16478;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">
                    <v:imagedata r:id="rId24" o:title="F_SDG goals_icons-individual-rgb-05"/>
                  </v:shape>
                </v:group>
                <w10:anchorlock/>
              </v:group>
            </w:pict>
          </mc:Fallback>
        </mc:AlternateContent>
      </w:r>
    </w:p>
    <w:p w14:paraId="3AB85377" w14:textId="77777777" w:rsidR="00065597" w:rsidRPr="007E2B22" w:rsidRDefault="00065597" w:rsidP="00065597">
      <w:pPr>
        <w:jc w:val="both"/>
      </w:pPr>
    </w:p>
    <w:p w14:paraId="0BED7696" w14:textId="77777777" w:rsidR="00952BB6" w:rsidRDefault="00952BB6" w:rsidP="00065597">
      <w:pPr>
        <w:jc w:val="both"/>
      </w:pPr>
    </w:p>
    <w:p w14:paraId="7159F8F2" w14:textId="4DFA070E" w:rsidR="00065597" w:rsidRPr="007E2B22" w:rsidRDefault="00065597" w:rsidP="00065597">
      <w:pPr>
        <w:jc w:val="both"/>
      </w:pPr>
      <w:r w:rsidRPr="007E2B22">
        <w:lastRenderedPageBreak/>
        <w:t>Le rôle des jeunes dans la réalisation des objectifs de développement durable est attendu par l’ONU à travers :</w:t>
      </w:r>
    </w:p>
    <w:p w14:paraId="23B04C9C" w14:textId="041B1331" w:rsidR="00065597" w:rsidRPr="007E2B22" w:rsidRDefault="00065597" w:rsidP="00065597">
      <w:pPr>
        <w:pStyle w:val="Paragraphedeliste"/>
        <w:numPr>
          <w:ilvl w:val="0"/>
          <w:numId w:val="17"/>
        </w:numPr>
        <w:contextualSpacing/>
        <w:jc w:val="both"/>
      </w:pPr>
      <w:r w:rsidRPr="007E2B22">
        <w:t>l’esprit critique</w:t>
      </w:r>
      <w:r w:rsidR="006165D6">
        <w:t> ;</w:t>
      </w:r>
    </w:p>
    <w:p w14:paraId="3D77B757" w14:textId="4E6FBDC8" w:rsidR="00065597" w:rsidRPr="007E2B22" w:rsidRDefault="00065597" w:rsidP="00065597">
      <w:pPr>
        <w:pStyle w:val="Paragraphedeliste"/>
        <w:numPr>
          <w:ilvl w:val="0"/>
          <w:numId w:val="17"/>
        </w:numPr>
        <w:contextualSpacing/>
        <w:jc w:val="both"/>
      </w:pPr>
      <w:r w:rsidRPr="007E2B22">
        <w:t>la volonté / capacité d’être acteurs du changement</w:t>
      </w:r>
      <w:r w:rsidR="006165D6">
        <w:t> ;</w:t>
      </w:r>
    </w:p>
    <w:p w14:paraId="34C16710" w14:textId="6F85819F" w:rsidR="00065597" w:rsidRPr="007E2B22" w:rsidRDefault="00065597" w:rsidP="00065597">
      <w:pPr>
        <w:pStyle w:val="Paragraphedeliste"/>
        <w:numPr>
          <w:ilvl w:val="0"/>
          <w:numId w:val="17"/>
        </w:numPr>
        <w:contextualSpacing/>
        <w:jc w:val="both"/>
      </w:pPr>
      <w:r w:rsidRPr="007E2B22">
        <w:t>la capacité d’innovation</w:t>
      </w:r>
      <w:r w:rsidR="006165D6">
        <w:t> ;</w:t>
      </w:r>
    </w:p>
    <w:p w14:paraId="7A9B9E36" w14:textId="6634722E" w:rsidR="00065597" w:rsidRPr="007E2B22" w:rsidRDefault="006165D6" w:rsidP="00065597">
      <w:pPr>
        <w:pStyle w:val="Paragraphedeliste"/>
        <w:numPr>
          <w:ilvl w:val="0"/>
          <w:numId w:val="17"/>
        </w:numPr>
        <w:contextualSpacing/>
        <w:jc w:val="both"/>
      </w:pPr>
      <w:r>
        <w:t>le rôle de communicant / « </w:t>
      </w:r>
      <w:r w:rsidR="00065597" w:rsidRPr="007E2B22">
        <w:t>communicateur</w:t>
      </w:r>
      <w:r>
        <w:t> » ;</w:t>
      </w:r>
    </w:p>
    <w:p w14:paraId="3F116FCF" w14:textId="77777777" w:rsidR="00065597" w:rsidRPr="007E2B22" w:rsidRDefault="00065597" w:rsidP="00065597">
      <w:pPr>
        <w:pStyle w:val="Paragraphedeliste"/>
        <w:numPr>
          <w:ilvl w:val="0"/>
          <w:numId w:val="17"/>
        </w:numPr>
        <w:contextualSpacing/>
        <w:jc w:val="both"/>
      </w:pPr>
      <w:r w:rsidRPr="007E2B22">
        <w:t>le rôle de chef de file, notamment vis-à-vis de leur communauté, groupe ou pays.</w:t>
      </w:r>
    </w:p>
    <w:p w14:paraId="1AFB2B26" w14:textId="77777777" w:rsidR="00065597" w:rsidRPr="007E2B22" w:rsidRDefault="00065597" w:rsidP="00065597">
      <w:pPr>
        <w:jc w:val="both"/>
      </w:pPr>
    </w:p>
    <w:p w14:paraId="30B30734" w14:textId="77777777" w:rsidR="00065597" w:rsidRPr="007E2B22" w:rsidRDefault="00065597" w:rsidP="00065597">
      <w:pPr>
        <w:jc w:val="both"/>
      </w:pPr>
      <w:r w:rsidRPr="007E2B22">
        <w:t>La volonté de l’AFD est de favoriser les projets qui peuvent améliorer l’insertion sociale, économique et citoyenne des jeunes déscolarisés</w:t>
      </w:r>
      <w:r>
        <w:t xml:space="preserve">, et notamment les plus fragiles, </w:t>
      </w:r>
      <w:r w:rsidRPr="007E2B22">
        <w:t>des quartiers périphériques de trois grandes zones d’intervention de l’appui français : en Afrique de l’Ouest, à Madagascar et à Haïti.</w:t>
      </w:r>
    </w:p>
    <w:p w14:paraId="5F282AC8" w14:textId="77777777" w:rsidR="00065597" w:rsidRPr="007E2B22" w:rsidRDefault="00065597" w:rsidP="00065597">
      <w:pPr>
        <w:jc w:val="both"/>
      </w:pPr>
    </w:p>
    <w:p w14:paraId="22FE3325" w14:textId="33994EA2"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35" w:name="_Toc26784628"/>
      <w:bookmarkStart w:id="36" w:name="_Toc36809205"/>
      <w:r w:rsidRPr="007E2B22">
        <w:rPr>
          <w:rFonts w:ascii="Times New Roman" w:hAnsi="Times New Roman" w:cs="Times New Roman"/>
          <w:sz w:val="24"/>
          <w:szCs w:val="24"/>
        </w:rPr>
        <w:t xml:space="preserve">L’intervention de l’AFD en appui aux </w:t>
      </w:r>
      <w:bookmarkEnd w:id="35"/>
      <w:r w:rsidRPr="007E2B22">
        <w:rPr>
          <w:rFonts w:ascii="Times New Roman" w:hAnsi="Times New Roman" w:cs="Times New Roman"/>
          <w:sz w:val="24"/>
          <w:szCs w:val="24"/>
        </w:rPr>
        <w:t>régions ciblées par l</w:t>
      </w:r>
      <w:r w:rsidR="00170F0C">
        <w:rPr>
          <w:rFonts w:ascii="Times New Roman" w:hAnsi="Times New Roman" w:cs="Times New Roman"/>
          <w:sz w:val="24"/>
          <w:szCs w:val="24"/>
        </w:rPr>
        <w:t>a</w:t>
      </w:r>
      <w:r w:rsidRPr="007E2B22">
        <w:rPr>
          <w:rFonts w:ascii="Times New Roman" w:hAnsi="Times New Roman" w:cs="Times New Roman"/>
          <w:sz w:val="24"/>
          <w:szCs w:val="24"/>
        </w:rPr>
        <w:t xml:space="preserve"> FISONG</w:t>
      </w:r>
      <w:bookmarkEnd w:id="36"/>
    </w:p>
    <w:p w14:paraId="58B494DE" w14:textId="77777777" w:rsidR="00065597" w:rsidRPr="007E2B22" w:rsidRDefault="00065597" w:rsidP="00065597">
      <w:pPr>
        <w:jc w:val="both"/>
      </w:pPr>
      <w:r w:rsidRPr="007E2B22">
        <w:t xml:space="preserve">Des efforts sont fournis dans de nombreux pays pour répondre à la demande des jeunes à s’émanciper et s’insérer dans la vie économique, sociale et citoyenne. Ces avancements s’expriment notamment au travers des orientations et discours politiques mais également dans la mise en œuvre de projets par les ONGs et/ou autres acteurs nationaux. </w:t>
      </w:r>
    </w:p>
    <w:p w14:paraId="22BFFD04" w14:textId="77777777" w:rsidR="00065597" w:rsidRPr="007E2B22" w:rsidRDefault="00065597" w:rsidP="00065597">
      <w:pPr>
        <w:jc w:val="both"/>
      </w:pPr>
    </w:p>
    <w:p w14:paraId="3A5A394D" w14:textId="77777777" w:rsidR="00065597" w:rsidRPr="007E2B22" w:rsidRDefault="00065597" w:rsidP="00065597">
      <w:pPr>
        <w:jc w:val="both"/>
      </w:pPr>
      <w:r w:rsidRPr="007E2B22">
        <w:t xml:space="preserve">Les tableaux suivants décrivent certains projets financés par l’AFD en matière d’éducation, de formation et d’emploi au sein des trois zones de l’appel à projet. Cette liste n’est pas exhaustive mais illustre les différents types de financements déjà mis en œuvre dans le secteur ou dans des zones voisines s’ils sont significatifs pour la thématique FISONG. </w:t>
      </w:r>
    </w:p>
    <w:p w14:paraId="32551750" w14:textId="77777777" w:rsidR="00065597" w:rsidRPr="007E2B22" w:rsidRDefault="00065597" w:rsidP="00065597">
      <w:pPr>
        <w:jc w:val="both"/>
      </w:pPr>
    </w:p>
    <w:p w14:paraId="056C37D3" w14:textId="77777777" w:rsidR="00065597" w:rsidRPr="007E2B22" w:rsidRDefault="00065597" w:rsidP="00065597">
      <w:pPr>
        <w:jc w:val="both"/>
      </w:pPr>
      <w:r w:rsidRPr="007E2B22">
        <w:t xml:space="preserve">Pour plus d’information, les OSC peuvent consulter la page thématique dédiée : </w:t>
      </w:r>
      <w:hyperlink r:id="rId25" w:history="1">
        <w:r w:rsidRPr="007E2B22">
          <w:rPr>
            <w:rStyle w:val="Lienhypertexte"/>
          </w:rPr>
          <w:t>https://www.afd.fr/fr/page-thematique-axe/education-et-formation</w:t>
        </w:r>
      </w:hyperlink>
      <w:r w:rsidRPr="007E2B22">
        <w:t xml:space="preserve"> </w:t>
      </w:r>
    </w:p>
    <w:p w14:paraId="23A65260" w14:textId="77777777" w:rsidR="00065597" w:rsidRPr="007E2B22" w:rsidRDefault="00065597" w:rsidP="00065597"/>
    <w:p w14:paraId="3EB2F39C" w14:textId="77777777" w:rsidR="00065597" w:rsidRPr="007E2B22" w:rsidRDefault="00065597" w:rsidP="00065597">
      <w:pPr>
        <w:rPr>
          <w:b/>
          <w:bCs/>
          <w:kern w:val="28"/>
          <w:lang w:eastAsia="en-US"/>
        </w:rPr>
      </w:pPr>
      <w:r w:rsidRPr="007E2B22">
        <w:rPr>
          <w:b/>
          <w:bCs/>
          <w:kern w:val="28"/>
          <w:lang w:eastAsia="en-US"/>
        </w:rPr>
        <w:t>Afrique de l’Ouest</w:t>
      </w:r>
    </w:p>
    <w:p w14:paraId="79BF736F" w14:textId="77777777" w:rsidR="00065597" w:rsidRPr="007E2B22" w:rsidRDefault="00065597" w:rsidP="00065597">
      <w:pPr>
        <w:pStyle w:val="Lgende"/>
        <w:rPr>
          <w:rFonts w:ascii="Times New Roman" w:hAnsi="Times New Roman" w:cs="Times New Roman"/>
        </w:rPr>
      </w:pPr>
      <w:bookmarkStart w:id="37" w:name="_Toc36221377"/>
      <w:r w:rsidRPr="007E2B22">
        <w:rPr>
          <w:rFonts w:ascii="Times New Roman" w:hAnsi="Times New Roman" w:cs="Times New Roman"/>
        </w:rPr>
        <w:t>Projets en faveur du secteur de la formation et de l’emploi des jeunes soutenus par l’AFD (liste non exhaustive)</w:t>
      </w:r>
      <w:bookmarkEnd w:id="37"/>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365"/>
        <w:gridCol w:w="1207"/>
        <w:gridCol w:w="1647"/>
        <w:gridCol w:w="1048"/>
        <w:gridCol w:w="2114"/>
        <w:gridCol w:w="2190"/>
      </w:tblGrid>
      <w:tr w:rsidR="00065597" w:rsidRPr="007E2B22" w14:paraId="30415A05" w14:textId="77777777" w:rsidTr="00964DE0">
        <w:trPr>
          <w:trHeight w:val="116"/>
          <w:tblHeader/>
        </w:trPr>
        <w:tc>
          <w:tcPr>
            <w:tcW w:w="684" w:type="pct"/>
            <w:tcBorders>
              <w:top w:val="single" w:sz="4" w:space="0" w:color="4472C4"/>
              <w:left w:val="single" w:sz="4" w:space="0" w:color="4472C4"/>
              <w:bottom w:val="single" w:sz="4" w:space="0" w:color="4472C4"/>
              <w:right w:val="nil"/>
            </w:tcBorders>
            <w:shd w:val="clear" w:color="auto" w:fill="4472C4"/>
            <w:vAlign w:val="center"/>
          </w:tcPr>
          <w:p w14:paraId="40BC719E"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Projet</w:t>
            </w:r>
          </w:p>
        </w:tc>
        <w:tc>
          <w:tcPr>
            <w:tcW w:w="637" w:type="pct"/>
            <w:tcBorders>
              <w:top w:val="single" w:sz="4" w:space="0" w:color="4472C4"/>
              <w:left w:val="nil"/>
              <w:bottom w:val="single" w:sz="4" w:space="0" w:color="4472C4"/>
              <w:right w:val="nil"/>
            </w:tcBorders>
            <w:shd w:val="clear" w:color="auto" w:fill="4472C4"/>
            <w:vAlign w:val="center"/>
          </w:tcPr>
          <w:p w14:paraId="185FA3D3"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Pays</w:t>
            </w:r>
          </w:p>
        </w:tc>
        <w:tc>
          <w:tcPr>
            <w:tcW w:w="866" w:type="pct"/>
            <w:tcBorders>
              <w:top w:val="single" w:sz="4" w:space="0" w:color="4472C4"/>
              <w:left w:val="nil"/>
              <w:bottom w:val="single" w:sz="4" w:space="0" w:color="4472C4"/>
              <w:right w:val="nil"/>
            </w:tcBorders>
            <w:shd w:val="clear" w:color="auto" w:fill="4472C4"/>
            <w:vAlign w:val="center"/>
          </w:tcPr>
          <w:p w14:paraId="281C9EEF"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Organisation</w:t>
            </w:r>
          </w:p>
        </w:tc>
        <w:tc>
          <w:tcPr>
            <w:tcW w:w="553" w:type="pct"/>
            <w:tcBorders>
              <w:top w:val="single" w:sz="4" w:space="0" w:color="4472C4"/>
              <w:left w:val="nil"/>
              <w:bottom w:val="single" w:sz="4" w:space="0" w:color="4472C4"/>
              <w:right w:val="nil"/>
            </w:tcBorders>
            <w:shd w:val="clear" w:color="auto" w:fill="4472C4"/>
            <w:vAlign w:val="center"/>
          </w:tcPr>
          <w:p w14:paraId="6D0A0306"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Année</w:t>
            </w:r>
          </w:p>
        </w:tc>
        <w:tc>
          <w:tcPr>
            <w:tcW w:w="1110" w:type="pct"/>
            <w:tcBorders>
              <w:top w:val="single" w:sz="4" w:space="0" w:color="4472C4"/>
              <w:left w:val="nil"/>
              <w:bottom w:val="single" w:sz="4" w:space="0" w:color="4472C4"/>
              <w:right w:val="nil"/>
            </w:tcBorders>
            <w:shd w:val="clear" w:color="auto" w:fill="4472C4"/>
            <w:vAlign w:val="center"/>
          </w:tcPr>
          <w:p w14:paraId="3422F2F8"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Descriptif</w:t>
            </w:r>
          </w:p>
        </w:tc>
        <w:tc>
          <w:tcPr>
            <w:tcW w:w="1150" w:type="pct"/>
            <w:tcBorders>
              <w:top w:val="single" w:sz="4" w:space="0" w:color="4472C4"/>
              <w:left w:val="nil"/>
              <w:bottom w:val="single" w:sz="4" w:space="0" w:color="4472C4"/>
              <w:right w:val="single" w:sz="4" w:space="0" w:color="4472C4"/>
            </w:tcBorders>
            <w:shd w:val="clear" w:color="auto" w:fill="4472C4"/>
            <w:vAlign w:val="center"/>
          </w:tcPr>
          <w:p w14:paraId="3BCFDC40"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17B07D89" w14:textId="77777777" w:rsidTr="00964DE0">
        <w:trPr>
          <w:trHeight w:val="273"/>
        </w:trPr>
        <w:tc>
          <w:tcPr>
            <w:tcW w:w="684" w:type="pct"/>
            <w:shd w:val="clear" w:color="auto" w:fill="D9E2F3"/>
            <w:vAlign w:val="center"/>
          </w:tcPr>
          <w:p w14:paraId="56273254"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DEFI 1 et 2</w:t>
            </w:r>
          </w:p>
          <w:p w14:paraId="38C2A96A"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Volets Emploi</w:t>
            </w:r>
          </w:p>
        </w:tc>
        <w:tc>
          <w:tcPr>
            <w:tcW w:w="637" w:type="pct"/>
            <w:shd w:val="clear" w:color="auto" w:fill="D9E2F3"/>
            <w:vAlign w:val="center"/>
          </w:tcPr>
          <w:p w14:paraId="1EEA2CBD" w14:textId="77777777" w:rsidR="00065597" w:rsidRPr="006E6DBD" w:rsidRDefault="00065597" w:rsidP="00964DE0">
            <w:pPr>
              <w:jc w:val="both"/>
              <w:rPr>
                <w:rFonts w:eastAsia="Calibri"/>
                <w:kern w:val="28"/>
                <w:sz w:val="22"/>
                <w:szCs w:val="22"/>
              </w:rPr>
            </w:pPr>
            <w:r w:rsidRPr="006E6DBD">
              <w:rPr>
                <w:rFonts w:eastAsia="Calibri"/>
                <w:kern w:val="28"/>
                <w:sz w:val="22"/>
                <w:szCs w:val="22"/>
              </w:rPr>
              <w:t>Côte d’ivoire</w:t>
            </w:r>
          </w:p>
        </w:tc>
        <w:tc>
          <w:tcPr>
            <w:tcW w:w="866" w:type="pct"/>
            <w:shd w:val="clear" w:color="auto" w:fill="D9E2F3"/>
            <w:vAlign w:val="center"/>
          </w:tcPr>
          <w:p w14:paraId="18C31159"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 et Etat ivoirien (Agence Emploi jeunes et OSC)</w:t>
            </w:r>
          </w:p>
        </w:tc>
        <w:tc>
          <w:tcPr>
            <w:tcW w:w="553" w:type="pct"/>
            <w:shd w:val="clear" w:color="auto" w:fill="D9E2F3"/>
            <w:vAlign w:val="center"/>
          </w:tcPr>
          <w:p w14:paraId="0E7D5023"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2013 - 2023</w:t>
            </w:r>
          </w:p>
        </w:tc>
        <w:tc>
          <w:tcPr>
            <w:tcW w:w="1110" w:type="pct"/>
            <w:shd w:val="clear" w:color="auto" w:fill="D9E2F3"/>
            <w:vAlign w:val="center"/>
          </w:tcPr>
          <w:p w14:paraId="78780928"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 xml:space="preserve">48,8 millions d’euros sur deux phases </w:t>
            </w:r>
          </w:p>
          <w:p w14:paraId="30043772"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Renforcement de l’employabilité des jeunes (stages, THIMO, service civique, chantiers-écoles)</w:t>
            </w:r>
          </w:p>
          <w:p w14:paraId="2CCFEA41" w14:textId="77777777" w:rsidR="00065597" w:rsidRPr="006E6DBD" w:rsidRDefault="00065597" w:rsidP="00964DE0">
            <w:pPr>
              <w:ind w:right="-40"/>
              <w:jc w:val="both"/>
              <w:rPr>
                <w:rFonts w:eastAsia="Calibri"/>
                <w:kern w:val="28"/>
                <w:sz w:val="22"/>
                <w:szCs w:val="22"/>
              </w:rPr>
            </w:pPr>
          </w:p>
          <w:p w14:paraId="3F5A9149" w14:textId="77777777" w:rsidR="00065597" w:rsidRPr="006E6DBD" w:rsidRDefault="00065597" w:rsidP="00964DE0">
            <w:pPr>
              <w:ind w:right="-40"/>
              <w:jc w:val="both"/>
              <w:rPr>
                <w:rFonts w:eastAsia="Calibri"/>
                <w:bCs/>
                <w:iCs/>
                <w:kern w:val="28"/>
                <w:sz w:val="22"/>
                <w:szCs w:val="22"/>
              </w:rPr>
            </w:pPr>
            <w:r w:rsidRPr="006E6DBD">
              <w:rPr>
                <w:rFonts w:eastAsia="Calibri"/>
                <w:bCs/>
                <w:iCs/>
                <w:kern w:val="28"/>
                <w:sz w:val="22"/>
                <w:szCs w:val="22"/>
              </w:rPr>
              <w:t>Développement de l’entreprenariat des demandeurs d’emploi</w:t>
            </w:r>
          </w:p>
          <w:p w14:paraId="108476EA" w14:textId="77777777" w:rsidR="00065597" w:rsidRPr="006E6DBD" w:rsidRDefault="00065597" w:rsidP="00964DE0">
            <w:pPr>
              <w:ind w:right="-40"/>
              <w:jc w:val="both"/>
              <w:rPr>
                <w:rFonts w:eastAsia="Calibri"/>
                <w:bCs/>
                <w:iCs/>
                <w:kern w:val="28"/>
                <w:sz w:val="22"/>
                <w:szCs w:val="22"/>
              </w:rPr>
            </w:pPr>
          </w:p>
          <w:p w14:paraId="44D296DF"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Appui institutionnel à la politique nationale de l’emploi</w:t>
            </w:r>
          </w:p>
          <w:p w14:paraId="5DF2B4C3" w14:textId="77777777" w:rsidR="00065597" w:rsidRPr="006E6DBD" w:rsidRDefault="00065597" w:rsidP="00964DE0">
            <w:pPr>
              <w:ind w:right="-40"/>
              <w:jc w:val="both"/>
              <w:rPr>
                <w:rFonts w:eastAsia="Calibri"/>
                <w:kern w:val="28"/>
                <w:sz w:val="22"/>
                <w:szCs w:val="22"/>
              </w:rPr>
            </w:pPr>
          </w:p>
          <w:p w14:paraId="430D8F2E" w14:textId="77777777" w:rsidR="00065597" w:rsidRPr="006E6DBD" w:rsidRDefault="00065597" w:rsidP="00964DE0">
            <w:pPr>
              <w:ind w:right="-40"/>
              <w:jc w:val="both"/>
              <w:rPr>
                <w:rFonts w:eastAsia="Calibri"/>
                <w:kern w:val="28"/>
                <w:sz w:val="22"/>
                <w:szCs w:val="22"/>
              </w:rPr>
            </w:pPr>
          </w:p>
        </w:tc>
        <w:tc>
          <w:tcPr>
            <w:tcW w:w="1150" w:type="pct"/>
            <w:shd w:val="clear" w:color="auto" w:fill="D9E2F3"/>
            <w:vAlign w:val="center"/>
          </w:tcPr>
          <w:p w14:paraId="7A3AB897"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58 000 bénéficiaires directs </w:t>
            </w:r>
          </w:p>
          <w:p w14:paraId="39C873BD" w14:textId="77777777" w:rsidR="00065597" w:rsidRPr="006E6DBD" w:rsidRDefault="00065597" w:rsidP="00964DE0">
            <w:pPr>
              <w:jc w:val="both"/>
              <w:rPr>
                <w:rFonts w:eastAsia="Calibri"/>
                <w:kern w:val="28"/>
                <w:sz w:val="22"/>
                <w:szCs w:val="22"/>
              </w:rPr>
            </w:pPr>
            <w:r w:rsidRPr="006E6DBD">
              <w:rPr>
                <w:rFonts w:eastAsia="Calibri"/>
                <w:kern w:val="28"/>
                <w:sz w:val="22"/>
                <w:szCs w:val="22"/>
              </w:rPr>
              <w:t>A noter que la recherche d’une parité de genre est un des objectifs recherchés, de même que l’intégration de 5% de bénéficiaires souffrant d’un handicap sur chaque outil est recherché, en lien avec les OSC locales spécialisées.</w:t>
            </w:r>
          </w:p>
          <w:p w14:paraId="5A0CEF4D" w14:textId="77777777" w:rsidR="00065597" w:rsidRPr="006E6DBD" w:rsidRDefault="00065597" w:rsidP="00964DE0">
            <w:pPr>
              <w:jc w:val="both"/>
              <w:rPr>
                <w:rFonts w:eastAsia="Calibri"/>
                <w:kern w:val="28"/>
                <w:sz w:val="22"/>
                <w:szCs w:val="22"/>
              </w:rPr>
            </w:pPr>
          </w:p>
          <w:p w14:paraId="3D454E6A"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Un volet soft skills est intégré à chaque processus d‘accompagnement </w:t>
            </w:r>
          </w:p>
          <w:p w14:paraId="26DE1280" w14:textId="77777777" w:rsidR="00065597" w:rsidRPr="006E6DBD" w:rsidRDefault="00065597" w:rsidP="00964DE0">
            <w:pPr>
              <w:jc w:val="both"/>
              <w:rPr>
                <w:rFonts w:eastAsia="Calibri"/>
                <w:kern w:val="28"/>
                <w:sz w:val="22"/>
                <w:szCs w:val="22"/>
              </w:rPr>
            </w:pPr>
          </w:p>
          <w:p w14:paraId="307871BF" w14:textId="77777777" w:rsidR="00065597" w:rsidRPr="006E6DBD" w:rsidRDefault="00065597" w:rsidP="00964DE0">
            <w:pPr>
              <w:jc w:val="both"/>
              <w:rPr>
                <w:rFonts w:eastAsia="Calibri"/>
                <w:kern w:val="28"/>
                <w:sz w:val="22"/>
                <w:szCs w:val="22"/>
              </w:rPr>
            </w:pPr>
            <w:r w:rsidRPr="006E6DBD">
              <w:rPr>
                <w:rFonts w:eastAsia="Calibri"/>
                <w:kern w:val="28"/>
                <w:sz w:val="22"/>
                <w:szCs w:val="22"/>
              </w:rPr>
              <w:t>Approche territoriale et écosystémique favorisée</w:t>
            </w:r>
          </w:p>
        </w:tc>
      </w:tr>
      <w:tr w:rsidR="00065597" w:rsidRPr="007E2B22" w14:paraId="089F1211" w14:textId="77777777" w:rsidTr="00964DE0">
        <w:trPr>
          <w:trHeight w:val="980"/>
        </w:trPr>
        <w:tc>
          <w:tcPr>
            <w:tcW w:w="684" w:type="pct"/>
            <w:shd w:val="clear" w:color="auto" w:fill="auto"/>
            <w:vAlign w:val="center"/>
          </w:tcPr>
          <w:p w14:paraId="68CCBFBE"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lastRenderedPageBreak/>
              <w:t>Maison de la Petite Entreprise</w:t>
            </w:r>
          </w:p>
        </w:tc>
        <w:tc>
          <w:tcPr>
            <w:tcW w:w="637" w:type="pct"/>
            <w:shd w:val="clear" w:color="auto" w:fill="auto"/>
            <w:vAlign w:val="center"/>
          </w:tcPr>
          <w:p w14:paraId="11E4C719"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auto"/>
            <w:vAlign w:val="center"/>
          </w:tcPr>
          <w:p w14:paraId="10B6D337"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 et Association de droit tchadien Bet Al Nadjah</w:t>
            </w:r>
          </w:p>
        </w:tc>
        <w:tc>
          <w:tcPr>
            <w:tcW w:w="553" w:type="pct"/>
            <w:shd w:val="clear" w:color="auto" w:fill="auto"/>
            <w:vAlign w:val="center"/>
          </w:tcPr>
          <w:p w14:paraId="50D1A33F"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2015- puis 2019</w:t>
            </w:r>
          </w:p>
        </w:tc>
        <w:tc>
          <w:tcPr>
            <w:tcW w:w="1110" w:type="pct"/>
            <w:shd w:val="clear" w:color="auto" w:fill="auto"/>
            <w:vAlign w:val="center"/>
          </w:tcPr>
          <w:p w14:paraId="15707F8E"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Développer des activités de conseils et de services non financiers après de créateurs de petites entreprises</w:t>
            </w:r>
          </w:p>
          <w:p w14:paraId="17DA31FF"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11,5 millions d’euros sur deux phases de 4 ans</w:t>
            </w:r>
          </w:p>
        </w:tc>
        <w:tc>
          <w:tcPr>
            <w:tcW w:w="1150" w:type="pct"/>
            <w:shd w:val="clear" w:color="auto" w:fill="auto"/>
            <w:vAlign w:val="center"/>
          </w:tcPr>
          <w:p w14:paraId="28BCBB16"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 5000 personnes sensibilisées </w:t>
            </w:r>
          </w:p>
          <w:p w14:paraId="6B61FE5A" w14:textId="77777777" w:rsidR="00065597" w:rsidRPr="006E6DBD" w:rsidRDefault="00065597" w:rsidP="00964DE0">
            <w:pPr>
              <w:jc w:val="both"/>
              <w:rPr>
                <w:rFonts w:eastAsia="Calibri"/>
                <w:kern w:val="28"/>
                <w:sz w:val="22"/>
                <w:szCs w:val="22"/>
              </w:rPr>
            </w:pPr>
          </w:p>
          <w:p w14:paraId="2967A7DA" w14:textId="77777777" w:rsidR="00065597" w:rsidRPr="006E6DBD" w:rsidRDefault="00065597" w:rsidP="00964DE0">
            <w:pPr>
              <w:jc w:val="both"/>
              <w:rPr>
                <w:rFonts w:eastAsia="Calibri"/>
                <w:kern w:val="28"/>
                <w:sz w:val="22"/>
                <w:szCs w:val="22"/>
              </w:rPr>
            </w:pPr>
            <w:r w:rsidRPr="006E6DBD">
              <w:rPr>
                <w:rFonts w:eastAsia="Calibri"/>
                <w:kern w:val="28"/>
                <w:sz w:val="22"/>
                <w:szCs w:val="22"/>
              </w:rPr>
              <w:t>Gouvernance publique (agences Etat emploi, jeunesse et investissements) et privée (IMF, OSC et Organisations professionnelles)</w:t>
            </w:r>
          </w:p>
        </w:tc>
      </w:tr>
      <w:tr w:rsidR="00065597" w:rsidRPr="007E2B22" w14:paraId="17AE3778" w14:textId="77777777" w:rsidTr="00964DE0">
        <w:trPr>
          <w:trHeight w:val="980"/>
        </w:trPr>
        <w:tc>
          <w:tcPr>
            <w:tcW w:w="684" w:type="pct"/>
            <w:shd w:val="clear" w:color="auto" w:fill="D9E2F3"/>
            <w:vAlign w:val="center"/>
          </w:tcPr>
          <w:p w14:paraId="5984CEAC"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Bab Al Amal</w:t>
            </w:r>
          </w:p>
          <w:p w14:paraId="56F974AD" w14:textId="77777777" w:rsidR="00065597" w:rsidRPr="006E6DBD" w:rsidRDefault="00065597" w:rsidP="00964DE0">
            <w:pPr>
              <w:jc w:val="both"/>
              <w:rPr>
                <w:rFonts w:eastAsia="Calibri"/>
                <w:b/>
                <w:bCs/>
                <w:kern w:val="28"/>
                <w:sz w:val="22"/>
                <w:szCs w:val="22"/>
              </w:rPr>
            </w:pPr>
          </w:p>
          <w:p w14:paraId="3AFDE2AC"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Projet d’appui à l’insertion des jeunes vulnérables au Tchad</w:t>
            </w:r>
          </w:p>
        </w:tc>
        <w:tc>
          <w:tcPr>
            <w:tcW w:w="637" w:type="pct"/>
            <w:shd w:val="clear" w:color="auto" w:fill="D9E2F3"/>
            <w:vAlign w:val="center"/>
          </w:tcPr>
          <w:p w14:paraId="38EDA173"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D9E2F3"/>
            <w:vAlign w:val="center"/>
          </w:tcPr>
          <w:p w14:paraId="0F577EC3"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w:t>
            </w:r>
          </w:p>
          <w:p w14:paraId="2AA6CB58" w14:textId="77777777" w:rsidR="00065597" w:rsidRPr="006E6DBD" w:rsidRDefault="00065597" w:rsidP="00964DE0">
            <w:pPr>
              <w:jc w:val="both"/>
              <w:rPr>
                <w:rFonts w:eastAsia="Calibri"/>
                <w:kern w:val="28"/>
                <w:sz w:val="22"/>
                <w:szCs w:val="22"/>
              </w:rPr>
            </w:pPr>
          </w:p>
          <w:p w14:paraId="5BD3B3E7" w14:textId="77777777" w:rsidR="00065597" w:rsidRPr="006E6DBD" w:rsidRDefault="00065597" w:rsidP="00964DE0">
            <w:pPr>
              <w:jc w:val="both"/>
              <w:rPr>
                <w:rFonts w:eastAsia="Calibri"/>
                <w:kern w:val="28"/>
                <w:sz w:val="22"/>
                <w:szCs w:val="22"/>
              </w:rPr>
            </w:pPr>
            <w:r w:rsidRPr="006E6DBD">
              <w:rPr>
                <w:rFonts w:eastAsia="Calibri"/>
                <w:kern w:val="28"/>
                <w:sz w:val="22"/>
                <w:szCs w:val="22"/>
              </w:rPr>
              <w:t>Union européenne</w:t>
            </w:r>
          </w:p>
          <w:p w14:paraId="63A982F3" w14:textId="77777777" w:rsidR="00065597" w:rsidRPr="006E6DBD" w:rsidRDefault="00065597" w:rsidP="00964DE0">
            <w:pPr>
              <w:jc w:val="both"/>
              <w:rPr>
                <w:rFonts w:eastAsia="Calibri"/>
                <w:kern w:val="28"/>
                <w:sz w:val="22"/>
                <w:szCs w:val="22"/>
              </w:rPr>
            </w:pPr>
          </w:p>
          <w:p w14:paraId="7911A2E7" w14:textId="77777777" w:rsidR="00065597" w:rsidRPr="006E6DBD" w:rsidRDefault="00065597" w:rsidP="00964DE0">
            <w:pPr>
              <w:jc w:val="both"/>
              <w:rPr>
                <w:rFonts w:eastAsia="Calibri"/>
                <w:kern w:val="28"/>
                <w:sz w:val="22"/>
                <w:szCs w:val="22"/>
              </w:rPr>
            </w:pPr>
            <w:r w:rsidRPr="006E6DBD">
              <w:rPr>
                <w:rFonts w:eastAsia="Calibri"/>
                <w:kern w:val="28"/>
                <w:sz w:val="22"/>
                <w:szCs w:val="22"/>
              </w:rPr>
              <w:t>Essor</w:t>
            </w:r>
          </w:p>
          <w:p w14:paraId="34A37713" w14:textId="77777777" w:rsidR="00065597" w:rsidRPr="006E6DBD" w:rsidRDefault="00065597" w:rsidP="00964DE0">
            <w:pPr>
              <w:jc w:val="both"/>
              <w:rPr>
                <w:rFonts w:eastAsia="Calibri"/>
                <w:kern w:val="28"/>
                <w:sz w:val="22"/>
                <w:szCs w:val="22"/>
              </w:rPr>
            </w:pPr>
          </w:p>
          <w:p w14:paraId="7E1BD0D1" w14:textId="77777777" w:rsidR="00065597" w:rsidRPr="006E6DBD" w:rsidRDefault="00065597" w:rsidP="00964DE0">
            <w:pPr>
              <w:jc w:val="both"/>
              <w:rPr>
                <w:rFonts w:eastAsia="Calibri"/>
                <w:kern w:val="28"/>
                <w:sz w:val="22"/>
                <w:szCs w:val="22"/>
              </w:rPr>
            </w:pPr>
            <w:r w:rsidRPr="006E6DBD">
              <w:rPr>
                <w:rFonts w:eastAsia="Calibri"/>
                <w:kern w:val="28"/>
                <w:sz w:val="22"/>
                <w:szCs w:val="22"/>
              </w:rPr>
              <w:t>FONAP (Fonds national d’appui à la formation professionnelle)</w:t>
            </w:r>
          </w:p>
        </w:tc>
        <w:tc>
          <w:tcPr>
            <w:tcW w:w="553" w:type="pct"/>
            <w:shd w:val="clear" w:color="auto" w:fill="D9E2F3"/>
            <w:vAlign w:val="center"/>
          </w:tcPr>
          <w:p w14:paraId="0C26D59E" w14:textId="77777777" w:rsidR="00065597" w:rsidRPr="006E6DBD" w:rsidRDefault="00065597" w:rsidP="00964DE0">
            <w:pPr>
              <w:jc w:val="both"/>
              <w:rPr>
                <w:rFonts w:eastAsia="Calibri"/>
                <w:kern w:val="28"/>
                <w:sz w:val="22"/>
                <w:szCs w:val="22"/>
              </w:rPr>
            </w:pPr>
            <w:r w:rsidRPr="006E6DBD">
              <w:rPr>
                <w:rFonts w:eastAsia="Calibri"/>
                <w:kern w:val="28"/>
                <w:sz w:val="22"/>
                <w:szCs w:val="22"/>
              </w:rPr>
              <w:t>Depuis 2017 pour 4 ans</w:t>
            </w:r>
          </w:p>
        </w:tc>
        <w:tc>
          <w:tcPr>
            <w:tcW w:w="1110" w:type="pct"/>
            <w:shd w:val="clear" w:color="auto" w:fill="D9E2F3"/>
            <w:vAlign w:val="center"/>
          </w:tcPr>
          <w:p w14:paraId="48DDD34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Le projet vise à l’insertion économique des jeunes vulnérables dans 5 villes du pays (N’Djamena, Bongor, Moundou, Abéché et Sarh) </w:t>
            </w:r>
          </w:p>
          <w:p w14:paraId="00FE620C" w14:textId="77777777" w:rsidR="00065597" w:rsidRPr="006E6DBD" w:rsidRDefault="00065597" w:rsidP="00964DE0">
            <w:pPr>
              <w:jc w:val="both"/>
              <w:rPr>
                <w:rFonts w:eastAsia="Calibri"/>
                <w:kern w:val="28"/>
                <w:sz w:val="22"/>
                <w:szCs w:val="22"/>
              </w:rPr>
            </w:pPr>
          </w:p>
          <w:p w14:paraId="3A041C6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Renforcement et déploiement de Bureaux Formation Emploi </w:t>
            </w:r>
          </w:p>
          <w:p w14:paraId="4AC1B405" w14:textId="77777777" w:rsidR="00065597" w:rsidRPr="006E6DBD" w:rsidRDefault="00065597" w:rsidP="00964DE0">
            <w:pPr>
              <w:jc w:val="both"/>
              <w:rPr>
                <w:rFonts w:eastAsia="Calibri"/>
                <w:kern w:val="28"/>
                <w:sz w:val="22"/>
                <w:szCs w:val="22"/>
              </w:rPr>
            </w:pPr>
          </w:p>
          <w:p w14:paraId="0423EFA6" w14:textId="77777777" w:rsidR="00065597" w:rsidRPr="006E6DBD" w:rsidRDefault="00065597" w:rsidP="00964DE0">
            <w:pPr>
              <w:jc w:val="both"/>
              <w:rPr>
                <w:rFonts w:eastAsia="Calibri"/>
                <w:kern w:val="28"/>
                <w:sz w:val="22"/>
                <w:szCs w:val="22"/>
              </w:rPr>
            </w:pPr>
            <w:r w:rsidRPr="006E6DBD">
              <w:rPr>
                <w:rFonts w:eastAsia="Calibri"/>
                <w:kern w:val="28"/>
                <w:sz w:val="22"/>
                <w:szCs w:val="22"/>
              </w:rPr>
              <w:t>Développement de la formation par apprentissage formelle en alternance en lien avec les besoins des entreprises via le FONAP</w:t>
            </w:r>
          </w:p>
          <w:p w14:paraId="71AD5FE2" w14:textId="77777777" w:rsidR="00065597" w:rsidRPr="006E6DBD" w:rsidRDefault="00065597" w:rsidP="00964DE0">
            <w:pPr>
              <w:jc w:val="both"/>
              <w:rPr>
                <w:rFonts w:eastAsia="Calibri"/>
                <w:kern w:val="28"/>
                <w:sz w:val="22"/>
                <w:szCs w:val="22"/>
              </w:rPr>
            </w:pPr>
          </w:p>
          <w:p w14:paraId="2344643A"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10 millions d’euros</w:t>
            </w:r>
          </w:p>
        </w:tc>
        <w:tc>
          <w:tcPr>
            <w:tcW w:w="1150" w:type="pct"/>
            <w:shd w:val="clear" w:color="auto" w:fill="D9E2F3"/>
            <w:vAlign w:val="center"/>
          </w:tcPr>
          <w:p w14:paraId="11C5DA1E"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Approche territoriale capitale et 4 principales villes secondaires  </w:t>
            </w:r>
          </w:p>
          <w:p w14:paraId="6E4D6A97" w14:textId="77777777" w:rsidR="00065597" w:rsidRPr="006E6DBD" w:rsidRDefault="00065597" w:rsidP="00964DE0">
            <w:pPr>
              <w:jc w:val="both"/>
              <w:rPr>
                <w:rFonts w:eastAsia="Calibri"/>
                <w:kern w:val="28"/>
                <w:sz w:val="22"/>
                <w:szCs w:val="22"/>
              </w:rPr>
            </w:pPr>
          </w:p>
          <w:p w14:paraId="2AFF1DD0" w14:textId="77777777" w:rsidR="00065597" w:rsidRPr="006E6DBD" w:rsidRDefault="00065597" w:rsidP="00964DE0">
            <w:pPr>
              <w:jc w:val="both"/>
              <w:rPr>
                <w:rFonts w:eastAsia="Calibri"/>
                <w:kern w:val="28"/>
                <w:sz w:val="22"/>
                <w:szCs w:val="22"/>
              </w:rPr>
            </w:pPr>
            <w:r w:rsidRPr="006E6DBD">
              <w:rPr>
                <w:rFonts w:eastAsia="Calibri"/>
                <w:kern w:val="28"/>
                <w:sz w:val="22"/>
                <w:szCs w:val="22"/>
              </w:rPr>
              <w:t>15 bureaux orientation/formation mis en place dans 5 villes</w:t>
            </w:r>
          </w:p>
          <w:p w14:paraId="18279140" w14:textId="77777777" w:rsidR="00065597" w:rsidRPr="006E6DBD" w:rsidRDefault="00065597" w:rsidP="00964DE0">
            <w:pPr>
              <w:jc w:val="both"/>
              <w:rPr>
                <w:rFonts w:eastAsia="Calibri"/>
                <w:kern w:val="28"/>
                <w:sz w:val="22"/>
                <w:szCs w:val="22"/>
              </w:rPr>
            </w:pPr>
          </w:p>
          <w:p w14:paraId="40FC122D" w14:textId="77777777" w:rsidR="00065597" w:rsidRPr="006E6DBD" w:rsidRDefault="00065597" w:rsidP="00964DE0">
            <w:pPr>
              <w:jc w:val="both"/>
              <w:rPr>
                <w:rFonts w:eastAsia="Calibri"/>
                <w:kern w:val="28"/>
                <w:sz w:val="22"/>
                <w:szCs w:val="22"/>
              </w:rPr>
            </w:pPr>
            <w:r w:rsidRPr="006E6DBD">
              <w:rPr>
                <w:rFonts w:eastAsia="Calibri"/>
                <w:kern w:val="28"/>
                <w:sz w:val="22"/>
                <w:szCs w:val="22"/>
              </w:rPr>
              <w:t>2 700 jeunes formés dont 400 dans l’agriculture périurbaine</w:t>
            </w:r>
          </w:p>
          <w:p w14:paraId="21521E98" w14:textId="77777777" w:rsidR="00065597" w:rsidRPr="006E6DBD" w:rsidRDefault="00065597" w:rsidP="00964DE0">
            <w:pPr>
              <w:jc w:val="both"/>
              <w:rPr>
                <w:rFonts w:eastAsia="Calibri"/>
                <w:kern w:val="28"/>
                <w:sz w:val="22"/>
                <w:szCs w:val="22"/>
              </w:rPr>
            </w:pPr>
          </w:p>
          <w:p w14:paraId="666C6351" w14:textId="77777777" w:rsidR="00065597" w:rsidRPr="006E6DBD" w:rsidRDefault="00065597" w:rsidP="00964DE0">
            <w:pPr>
              <w:jc w:val="both"/>
              <w:rPr>
                <w:rFonts w:eastAsia="Calibri"/>
                <w:kern w:val="28"/>
                <w:sz w:val="22"/>
                <w:szCs w:val="22"/>
              </w:rPr>
            </w:pPr>
            <w:r w:rsidRPr="006E6DBD">
              <w:rPr>
                <w:rFonts w:eastAsia="Calibri"/>
                <w:kern w:val="28"/>
                <w:sz w:val="22"/>
                <w:szCs w:val="22"/>
              </w:rPr>
              <w:t>300 jeunes accompagnés dans la création /consolidation d’une activité génératrice de revenus</w:t>
            </w:r>
          </w:p>
          <w:p w14:paraId="672AF9CF" w14:textId="77777777" w:rsidR="00065597" w:rsidRPr="006E6DBD" w:rsidRDefault="00065597" w:rsidP="00964DE0">
            <w:pPr>
              <w:jc w:val="both"/>
              <w:rPr>
                <w:rFonts w:eastAsia="Calibri"/>
                <w:kern w:val="28"/>
                <w:sz w:val="22"/>
                <w:szCs w:val="22"/>
              </w:rPr>
            </w:pPr>
          </w:p>
          <w:p w14:paraId="76BE5CCD" w14:textId="77777777" w:rsidR="00065597" w:rsidRPr="006E6DBD" w:rsidRDefault="00065597" w:rsidP="00964DE0">
            <w:pPr>
              <w:jc w:val="both"/>
              <w:rPr>
                <w:rFonts w:eastAsia="Calibri"/>
                <w:kern w:val="28"/>
                <w:sz w:val="22"/>
                <w:szCs w:val="22"/>
              </w:rPr>
            </w:pPr>
            <w:r w:rsidRPr="006E6DBD">
              <w:rPr>
                <w:rFonts w:eastAsia="Calibri"/>
                <w:kern w:val="28"/>
                <w:sz w:val="22"/>
                <w:szCs w:val="22"/>
              </w:rPr>
              <w:t>2000 jeunes accompagnés sur leur employabilité (recherche d’emplois, soft skills)</w:t>
            </w:r>
          </w:p>
          <w:p w14:paraId="7FFB262C" w14:textId="77777777" w:rsidR="00065597" w:rsidRPr="006E6DBD" w:rsidRDefault="00065597" w:rsidP="00964DE0">
            <w:pPr>
              <w:jc w:val="both"/>
              <w:rPr>
                <w:rFonts w:eastAsia="Calibri"/>
                <w:kern w:val="28"/>
                <w:sz w:val="22"/>
                <w:szCs w:val="22"/>
              </w:rPr>
            </w:pPr>
          </w:p>
          <w:p w14:paraId="60F45002" w14:textId="77777777" w:rsidR="00065597" w:rsidRPr="006E6DBD" w:rsidRDefault="00065597" w:rsidP="00964DE0">
            <w:pPr>
              <w:jc w:val="both"/>
              <w:rPr>
                <w:rFonts w:eastAsia="Calibri"/>
                <w:kern w:val="28"/>
                <w:sz w:val="22"/>
                <w:szCs w:val="22"/>
              </w:rPr>
            </w:pPr>
            <w:r w:rsidRPr="006E6DBD">
              <w:rPr>
                <w:rFonts w:eastAsia="Calibri"/>
                <w:kern w:val="28"/>
                <w:sz w:val="22"/>
                <w:szCs w:val="22"/>
              </w:rPr>
              <w:t>Mise en place d’un guichet unique d’appui à l’insertion professionnelle incluant les acteurs publics et privés, dont OSC locales et internationales</w:t>
            </w:r>
          </w:p>
        </w:tc>
      </w:tr>
      <w:tr w:rsidR="00065597" w:rsidRPr="007E2B22" w14:paraId="479D0DE9" w14:textId="77777777" w:rsidTr="00964DE0">
        <w:trPr>
          <w:trHeight w:val="1577"/>
        </w:trPr>
        <w:tc>
          <w:tcPr>
            <w:tcW w:w="684" w:type="pct"/>
            <w:shd w:val="clear" w:color="auto" w:fill="auto"/>
            <w:vAlign w:val="center"/>
          </w:tcPr>
          <w:p w14:paraId="1192A8CD"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Projet Cap Insertion</w:t>
            </w:r>
          </w:p>
        </w:tc>
        <w:tc>
          <w:tcPr>
            <w:tcW w:w="637" w:type="pct"/>
            <w:shd w:val="clear" w:color="auto" w:fill="auto"/>
            <w:vAlign w:val="center"/>
          </w:tcPr>
          <w:p w14:paraId="42626869" w14:textId="77777777" w:rsidR="00065597" w:rsidRPr="006E6DBD" w:rsidRDefault="00065597" w:rsidP="00964DE0">
            <w:pPr>
              <w:rPr>
                <w:rFonts w:eastAsia="Calibri"/>
                <w:kern w:val="28"/>
                <w:sz w:val="22"/>
                <w:szCs w:val="22"/>
              </w:rPr>
            </w:pPr>
            <w:r w:rsidRPr="006E6DBD">
              <w:rPr>
                <w:rFonts w:eastAsia="Calibri"/>
                <w:kern w:val="28"/>
                <w:sz w:val="22"/>
                <w:szCs w:val="22"/>
              </w:rPr>
              <w:t>Mauritanie</w:t>
            </w:r>
          </w:p>
        </w:tc>
        <w:tc>
          <w:tcPr>
            <w:tcW w:w="866" w:type="pct"/>
            <w:shd w:val="clear" w:color="auto" w:fill="auto"/>
            <w:vAlign w:val="center"/>
          </w:tcPr>
          <w:p w14:paraId="544C56DD"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w:t>
            </w:r>
          </w:p>
          <w:p w14:paraId="0FAD4A82" w14:textId="77777777" w:rsidR="00065597" w:rsidRPr="006E6DBD" w:rsidRDefault="00065597" w:rsidP="00964DE0">
            <w:pPr>
              <w:jc w:val="both"/>
              <w:rPr>
                <w:rFonts w:eastAsia="Calibri"/>
                <w:kern w:val="28"/>
                <w:sz w:val="22"/>
                <w:szCs w:val="22"/>
              </w:rPr>
            </w:pPr>
          </w:p>
          <w:p w14:paraId="06101820" w14:textId="77777777" w:rsidR="00065597" w:rsidRPr="006E6DBD" w:rsidRDefault="00065597" w:rsidP="00964DE0">
            <w:pPr>
              <w:jc w:val="both"/>
              <w:rPr>
                <w:rFonts w:eastAsia="Calibri"/>
                <w:kern w:val="28"/>
                <w:sz w:val="22"/>
                <w:szCs w:val="22"/>
              </w:rPr>
            </w:pPr>
            <w:r w:rsidRPr="006E6DBD">
              <w:rPr>
                <w:rFonts w:eastAsia="Calibri"/>
                <w:kern w:val="28"/>
                <w:sz w:val="22"/>
                <w:szCs w:val="22"/>
              </w:rPr>
              <w:t>Gret</w:t>
            </w:r>
          </w:p>
          <w:p w14:paraId="327A2E43" w14:textId="77777777" w:rsidR="00065597" w:rsidRPr="006E6DBD" w:rsidRDefault="00065597" w:rsidP="00964DE0">
            <w:pPr>
              <w:jc w:val="both"/>
              <w:rPr>
                <w:rFonts w:eastAsia="Calibri"/>
                <w:kern w:val="28"/>
                <w:sz w:val="22"/>
                <w:szCs w:val="22"/>
              </w:rPr>
            </w:pPr>
          </w:p>
          <w:p w14:paraId="144D8161" w14:textId="65BC90AD" w:rsidR="00065597" w:rsidRPr="006E6DBD" w:rsidRDefault="00065597" w:rsidP="006165D6">
            <w:pPr>
              <w:jc w:val="both"/>
              <w:rPr>
                <w:rFonts w:eastAsia="Calibri"/>
                <w:kern w:val="28"/>
                <w:sz w:val="22"/>
                <w:szCs w:val="22"/>
              </w:rPr>
            </w:pPr>
            <w:r w:rsidRPr="006E6DBD">
              <w:rPr>
                <w:rFonts w:eastAsia="Calibri"/>
                <w:kern w:val="28"/>
                <w:sz w:val="22"/>
                <w:szCs w:val="22"/>
              </w:rPr>
              <w:t>Conseil régional d’</w:t>
            </w:r>
            <w:r w:rsidR="006165D6">
              <w:rPr>
                <w:rFonts w:eastAsia="Calibri"/>
                <w:kern w:val="28"/>
                <w:sz w:val="22"/>
                <w:szCs w:val="22"/>
              </w:rPr>
              <w:t>I</w:t>
            </w:r>
            <w:r w:rsidRPr="006E6DBD">
              <w:rPr>
                <w:rFonts w:eastAsia="Calibri"/>
                <w:kern w:val="28"/>
                <w:sz w:val="22"/>
                <w:szCs w:val="22"/>
              </w:rPr>
              <w:t>le de France</w:t>
            </w:r>
          </w:p>
        </w:tc>
        <w:tc>
          <w:tcPr>
            <w:tcW w:w="553" w:type="pct"/>
            <w:shd w:val="clear" w:color="auto" w:fill="auto"/>
            <w:vAlign w:val="center"/>
          </w:tcPr>
          <w:p w14:paraId="7C693330" w14:textId="77777777" w:rsidR="00065597" w:rsidRPr="006E6DBD" w:rsidRDefault="00065597" w:rsidP="00964DE0">
            <w:pPr>
              <w:jc w:val="both"/>
              <w:rPr>
                <w:rFonts w:eastAsia="Calibri"/>
                <w:kern w:val="28"/>
                <w:sz w:val="22"/>
                <w:szCs w:val="22"/>
              </w:rPr>
            </w:pPr>
            <w:r w:rsidRPr="006E6DBD">
              <w:rPr>
                <w:rFonts w:eastAsia="Calibri"/>
                <w:kern w:val="28"/>
                <w:sz w:val="22"/>
                <w:szCs w:val="22"/>
              </w:rPr>
              <w:t>2009 -2013</w:t>
            </w:r>
          </w:p>
        </w:tc>
        <w:tc>
          <w:tcPr>
            <w:tcW w:w="1110" w:type="pct"/>
            <w:shd w:val="clear" w:color="auto" w:fill="auto"/>
            <w:vAlign w:val="center"/>
          </w:tcPr>
          <w:p w14:paraId="6ADDA72E"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Services d’accompagnement aux jeunes (15 à 35 ans) dans trois antennes de proximité des quartiers périphériques de Nouakchott. Les actions menées </w:t>
            </w:r>
            <w:r w:rsidRPr="006E6DBD">
              <w:rPr>
                <w:rFonts w:eastAsia="Calibri"/>
                <w:kern w:val="28"/>
                <w:sz w:val="22"/>
                <w:szCs w:val="22"/>
              </w:rPr>
              <w:lastRenderedPageBreak/>
              <w:t>portaient sur l’information et l’orientation des jeunes vers les métiers porteurs, la définition d’un parcours d’insertion, la préparation à des concours, l’appui à la recherche d’emplois et de stages, la formation aux techniques de recherche d’emploi et la réalisation de courtes formations.</w:t>
            </w:r>
          </w:p>
        </w:tc>
        <w:tc>
          <w:tcPr>
            <w:tcW w:w="1150" w:type="pct"/>
            <w:shd w:val="clear" w:color="auto" w:fill="auto"/>
            <w:vAlign w:val="center"/>
          </w:tcPr>
          <w:p w14:paraId="54637B88" w14:textId="77777777" w:rsidR="00065597" w:rsidRPr="006E6DBD" w:rsidRDefault="00065597" w:rsidP="00964DE0">
            <w:pPr>
              <w:jc w:val="both"/>
              <w:rPr>
                <w:rFonts w:eastAsia="Calibri"/>
                <w:kern w:val="28"/>
                <w:sz w:val="22"/>
                <w:szCs w:val="22"/>
              </w:rPr>
            </w:pPr>
            <w:r w:rsidRPr="006E6DBD">
              <w:rPr>
                <w:rFonts w:eastAsia="Calibri"/>
                <w:kern w:val="28"/>
                <w:sz w:val="22"/>
                <w:szCs w:val="22"/>
              </w:rPr>
              <w:lastRenderedPageBreak/>
              <w:t>5 000 jeunes accueillis en 4 ans</w:t>
            </w:r>
          </w:p>
          <w:p w14:paraId="0786F8EF" w14:textId="77777777" w:rsidR="00065597" w:rsidRPr="006E6DBD" w:rsidRDefault="00065597" w:rsidP="00964DE0">
            <w:pPr>
              <w:jc w:val="both"/>
              <w:rPr>
                <w:rFonts w:eastAsia="Calibri"/>
                <w:kern w:val="28"/>
                <w:sz w:val="22"/>
                <w:szCs w:val="22"/>
              </w:rPr>
            </w:pPr>
          </w:p>
          <w:p w14:paraId="6008AB36" w14:textId="0E0729F2" w:rsidR="00065597" w:rsidRPr="006E6DBD" w:rsidRDefault="00065597" w:rsidP="00964DE0">
            <w:pPr>
              <w:jc w:val="both"/>
              <w:rPr>
                <w:rFonts w:eastAsia="Calibri"/>
                <w:kern w:val="28"/>
                <w:sz w:val="22"/>
                <w:szCs w:val="22"/>
              </w:rPr>
            </w:pPr>
          </w:p>
        </w:tc>
      </w:tr>
      <w:tr w:rsidR="00065597" w:rsidRPr="007E2B22" w14:paraId="632BC908" w14:textId="77777777" w:rsidTr="00964DE0">
        <w:trPr>
          <w:trHeight w:val="1577"/>
        </w:trPr>
        <w:tc>
          <w:tcPr>
            <w:tcW w:w="684" w:type="pct"/>
            <w:shd w:val="clear" w:color="auto" w:fill="D9E2F3"/>
            <w:vAlign w:val="center"/>
          </w:tcPr>
          <w:p w14:paraId="6F2B6E92"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lastRenderedPageBreak/>
              <w:t>Volet « Parcours citoyen » du projet Jeun’Action</w:t>
            </w:r>
          </w:p>
        </w:tc>
        <w:tc>
          <w:tcPr>
            <w:tcW w:w="637" w:type="pct"/>
            <w:shd w:val="clear" w:color="auto" w:fill="D9E2F3"/>
            <w:vAlign w:val="center"/>
          </w:tcPr>
          <w:p w14:paraId="703DC974"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D9E2F3"/>
            <w:vAlign w:val="center"/>
          </w:tcPr>
          <w:p w14:paraId="0D664F12"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AFD</w:t>
            </w:r>
          </w:p>
          <w:p w14:paraId="28F4169E" w14:textId="77777777" w:rsidR="00065597" w:rsidRPr="006E6DBD" w:rsidRDefault="00065597" w:rsidP="00964DE0">
            <w:pPr>
              <w:keepNext/>
              <w:keepLines/>
              <w:jc w:val="both"/>
              <w:rPr>
                <w:rFonts w:eastAsia="Calibri"/>
                <w:kern w:val="28"/>
                <w:sz w:val="22"/>
                <w:szCs w:val="22"/>
              </w:rPr>
            </w:pPr>
          </w:p>
          <w:p w14:paraId="37148444"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Essor</w:t>
            </w:r>
          </w:p>
          <w:p w14:paraId="2922E884" w14:textId="77777777" w:rsidR="00065597" w:rsidRPr="006E6DBD" w:rsidRDefault="00065597" w:rsidP="00964DE0">
            <w:pPr>
              <w:keepNext/>
              <w:keepLines/>
              <w:jc w:val="both"/>
              <w:rPr>
                <w:rFonts w:eastAsia="Calibri"/>
                <w:kern w:val="28"/>
                <w:sz w:val="22"/>
                <w:szCs w:val="22"/>
              </w:rPr>
            </w:pPr>
          </w:p>
          <w:p w14:paraId="3B3ED231" w14:textId="77777777" w:rsidR="00065597" w:rsidRPr="006E6DBD" w:rsidRDefault="00065597" w:rsidP="00964DE0">
            <w:pPr>
              <w:jc w:val="both"/>
              <w:rPr>
                <w:rFonts w:eastAsia="Calibri"/>
                <w:kern w:val="28"/>
                <w:sz w:val="22"/>
                <w:szCs w:val="22"/>
              </w:rPr>
            </w:pPr>
            <w:r w:rsidRPr="006E6DBD">
              <w:rPr>
                <w:rFonts w:eastAsia="Calibri"/>
                <w:kern w:val="28"/>
                <w:sz w:val="22"/>
                <w:szCs w:val="22"/>
              </w:rPr>
              <w:t>Université Populaire (ONG tchadienne)</w:t>
            </w:r>
          </w:p>
        </w:tc>
        <w:tc>
          <w:tcPr>
            <w:tcW w:w="553" w:type="pct"/>
            <w:shd w:val="clear" w:color="auto" w:fill="D9E2F3"/>
            <w:vAlign w:val="center"/>
          </w:tcPr>
          <w:p w14:paraId="74126B27"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2012 -2015</w:t>
            </w:r>
          </w:p>
        </w:tc>
        <w:tc>
          <w:tcPr>
            <w:tcW w:w="1110" w:type="pct"/>
            <w:shd w:val="clear" w:color="auto" w:fill="D9E2F3"/>
            <w:vAlign w:val="center"/>
          </w:tcPr>
          <w:p w14:paraId="01A5B0B5" w14:textId="77777777" w:rsidR="00065597" w:rsidRPr="006E6DBD" w:rsidRDefault="00065597" w:rsidP="00964DE0">
            <w:pPr>
              <w:keepNext/>
              <w:keepLines/>
              <w:ind w:right="-40"/>
              <w:jc w:val="both"/>
              <w:rPr>
                <w:rFonts w:eastAsia="Calibri"/>
                <w:kern w:val="28"/>
                <w:sz w:val="22"/>
                <w:szCs w:val="22"/>
              </w:rPr>
            </w:pPr>
            <w:r w:rsidRPr="006E6DBD">
              <w:rPr>
                <w:rFonts w:eastAsia="Calibri"/>
                <w:kern w:val="28"/>
                <w:sz w:val="22"/>
                <w:szCs w:val="22"/>
              </w:rPr>
              <w:t>Le projet offre des activités d’insertion socio-éducatives au sein de structures communautaires à 1 200 jeunes de 14 à 18 ans des quartiers précaires de Ndjamena.</w:t>
            </w:r>
          </w:p>
          <w:p w14:paraId="4C78B4D8" w14:textId="77777777" w:rsidR="00065597" w:rsidRPr="006E6DBD" w:rsidRDefault="00065597" w:rsidP="00964DE0">
            <w:pPr>
              <w:keepNext/>
              <w:keepLines/>
              <w:jc w:val="both"/>
              <w:rPr>
                <w:rFonts w:eastAsia="Calibri"/>
                <w:kern w:val="28"/>
                <w:sz w:val="22"/>
                <w:szCs w:val="22"/>
              </w:rPr>
            </w:pPr>
          </w:p>
          <w:p w14:paraId="4DBE98F0" w14:textId="77777777" w:rsidR="00065597" w:rsidRPr="006E6DBD" w:rsidRDefault="00065597" w:rsidP="00964DE0">
            <w:pPr>
              <w:jc w:val="both"/>
              <w:rPr>
                <w:rFonts w:eastAsia="Calibri"/>
                <w:kern w:val="28"/>
                <w:sz w:val="22"/>
                <w:szCs w:val="22"/>
              </w:rPr>
            </w:pPr>
            <w:r w:rsidRPr="006E6DBD">
              <w:rPr>
                <w:rFonts w:eastAsia="Calibri"/>
                <w:kern w:val="28"/>
                <w:sz w:val="22"/>
                <w:szCs w:val="22"/>
              </w:rPr>
              <w:t>Les activités portent sur le vivre ensemble, la santé, la famille, la vie du quartier, le développement d’un projet professionnel.</w:t>
            </w:r>
          </w:p>
        </w:tc>
        <w:tc>
          <w:tcPr>
            <w:tcW w:w="1150" w:type="pct"/>
            <w:shd w:val="clear" w:color="auto" w:fill="D9E2F3"/>
            <w:vAlign w:val="center"/>
          </w:tcPr>
          <w:p w14:paraId="23FE05A8" w14:textId="77777777" w:rsidR="00065597" w:rsidRPr="006E6DBD" w:rsidRDefault="00065597" w:rsidP="00964DE0">
            <w:pPr>
              <w:jc w:val="both"/>
              <w:rPr>
                <w:rFonts w:eastAsia="Calibri"/>
                <w:kern w:val="28"/>
                <w:sz w:val="22"/>
                <w:szCs w:val="22"/>
              </w:rPr>
            </w:pPr>
          </w:p>
        </w:tc>
      </w:tr>
      <w:tr w:rsidR="00065597" w:rsidRPr="007E2B22" w14:paraId="711467D0" w14:textId="77777777" w:rsidTr="00964DE0">
        <w:trPr>
          <w:trHeight w:val="1577"/>
        </w:trPr>
        <w:tc>
          <w:tcPr>
            <w:tcW w:w="684" w:type="pct"/>
            <w:shd w:val="clear" w:color="auto" w:fill="auto"/>
            <w:vAlign w:val="center"/>
          </w:tcPr>
          <w:p w14:paraId="21CC314B"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 xml:space="preserve">Projets ACEFOR 1 et 2 </w:t>
            </w:r>
          </w:p>
        </w:tc>
        <w:tc>
          <w:tcPr>
            <w:tcW w:w="637" w:type="pct"/>
            <w:shd w:val="clear" w:color="auto" w:fill="auto"/>
            <w:vAlign w:val="center"/>
          </w:tcPr>
          <w:p w14:paraId="318BC79D"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Mali </w:t>
            </w:r>
          </w:p>
        </w:tc>
        <w:tc>
          <w:tcPr>
            <w:tcW w:w="866" w:type="pct"/>
            <w:shd w:val="clear" w:color="auto" w:fill="auto"/>
            <w:vAlign w:val="center"/>
          </w:tcPr>
          <w:p w14:paraId="5A75A2CE"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 xml:space="preserve">AFD </w:t>
            </w:r>
          </w:p>
          <w:p w14:paraId="6DF3B1B1" w14:textId="77777777" w:rsidR="00065597" w:rsidRPr="006E6DBD" w:rsidRDefault="00065597" w:rsidP="00964DE0">
            <w:pPr>
              <w:keepNext/>
              <w:keepLines/>
              <w:jc w:val="both"/>
              <w:rPr>
                <w:rFonts w:eastAsia="Calibri"/>
                <w:kern w:val="28"/>
                <w:sz w:val="22"/>
                <w:szCs w:val="22"/>
              </w:rPr>
            </w:pPr>
          </w:p>
          <w:p w14:paraId="38F4D2FB" w14:textId="1341F315" w:rsidR="00065597" w:rsidRPr="006E6DBD" w:rsidRDefault="006165D6" w:rsidP="00964DE0">
            <w:pPr>
              <w:jc w:val="both"/>
              <w:rPr>
                <w:rFonts w:eastAsia="Calibri"/>
                <w:kern w:val="28"/>
                <w:sz w:val="22"/>
                <w:szCs w:val="22"/>
              </w:rPr>
            </w:pPr>
            <w:r>
              <w:rPr>
                <w:rFonts w:eastAsia="Calibri"/>
                <w:kern w:val="28"/>
                <w:sz w:val="22"/>
                <w:szCs w:val="22"/>
              </w:rPr>
              <w:t>Ministère de la Formation Professionnelle et de l’Emploi</w:t>
            </w:r>
          </w:p>
        </w:tc>
        <w:tc>
          <w:tcPr>
            <w:tcW w:w="553" w:type="pct"/>
            <w:shd w:val="clear" w:color="auto" w:fill="auto"/>
            <w:vAlign w:val="center"/>
          </w:tcPr>
          <w:p w14:paraId="234EAE71"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2012-2024 </w:t>
            </w:r>
          </w:p>
        </w:tc>
        <w:tc>
          <w:tcPr>
            <w:tcW w:w="1110" w:type="pct"/>
            <w:shd w:val="clear" w:color="auto" w:fill="auto"/>
            <w:vAlign w:val="center"/>
          </w:tcPr>
          <w:p w14:paraId="1C86F4ED" w14:textId="77777777" w:rsidR="00065597" w:rsidRPr="006E6DBD" w:rsidRDefault="00065597" w:rsidP="00964DE0">
            <w:pPr>
              <w:pStyle w:val="Paragraphedeliste"/>
              <w:numPr>
                <w:ilvl w:val="0"/>
                <w:numId w:val="21"/>
              </w:numPr>
              <w:spacing w:after="200"/>
              <w:ind w:left="109" w:hanging="109"/>
              <w:contextualSpacing/>
              <w:jc w:val="both"/>
              <w:rPr>
                <w:rFonts w:eastAsia="Calibri"/>
                <w:sz w:val="22"/>
                <w:szCs w:val="22"/>
              </w:rPr>
            </w:pPr>
            <w:r w:rsidRPr="006E6DBD">
              <w:rPr>
                <w:rFonts w:eastAsia="Calibri"/>
                <w:iCs/>
                <w:sz w:val="22"/>
                <w:szCs w:val="22"/>
              </w:rPr>
              <w:t xml:space="preserve"> renforcer les capacités nationales et régionales de pilotage de la FP ; </w:t>
            </w:r>
          </w:p>
          <w:p w14:paraId="006EF3B4" w14:textId="77777777" w:rsidR="00065597" w:rsidRPr="006E6DBD" w:rsidRDefault="00065597" w:rsidP="00964DE0">
            <w:pPr>
              <w:pStyle w:val="Paragraphedeliste"/>
              <w:numPr>
                <w:ilvl w:val="0"/>
                <w:numId w:val="21"/>
              </w:numPr>
              <w:spacing w:after="200"/>
              <w:ind w:left="109" w:hanging="109"/>
              <w:contextualSpacing/>
              <w:jc w:val="both"/>
              <w:rPr>
                <w:rFonts w:eastAsia="Calibri"/>
                <w:iCs/>
                <w:sz w:val="22"/>
                <w:szCs w:val="22"/>
              </w:rPr>
            </w:pPr>
            <w:r w:rsidRPr="006E6DBD">
              <w:rPr>
                <w:rFonts w:eastAsia="Calibri"/>
                <w:iCs/>
                <w:sz w:val="22"/>
                <w:szCs w:val="22"/>
              </w:rPr>
              <w:t xml:space="preserve"> améliorer qualitativement et quantitativement les capacités formatives et accompagner les parcours d’insertion professionnelle de 7 500 jeunes ; </w:t>
            </w:r>
          </w:p>
          <w:p w14:paraId="3B87FE6F" w14:textId="77777777" w:rsidR="00065597" w:rsidRPr="006E6DBD" w:rsidRDefault="00065597" w:rsidP="00964DE0">
            <w:pPr>
              <w:jc w:val="both"/>
              <w:rPr>
                <w:rFonts w:eastAsia="Calibri"/>
                <w:kern w:val="28"/>
                <w:sz w:val="22"/>
                <w:szCs w:val="22"/>
              </w:rPr>
            </w:pPr>
            <w:r w:rsidRPr="006E6DBD">
              <w:rPr>
                <w:rFonts w:eastAsia="Calibri"/>
                <w:iCs/>
                <w:sz w:val="22"/>
                <w:szCs w:val="22"/>
              </w:rPr>
              <w:t xml:space="preserve">- renforcer les capacités d’accueil par la construction de 2 centres de formation </w:t>
            </w:r>
          </w:p>
        </w:tc>
        <w:tc>
          <w:tcPr>
            <w:tcW w:w="1150" w:type="pct"/>
            <w:shd w:val="clear" w:color="auto" w:fill="auto"/>
            <w:vAlign w:val="center"/>
          </w:tcPr>
          <w:p w14:paraId="78084A39" w14:textId="43E0EE5F" w:rsidR="00065597" w:rsidRPr="006E6DBD" w:rsidRDefault="00065597" w:rsidP="00964DE0">
            <w:pPr>
              <w:jc w:val="both"/>
              <w:rPr>
                <w:rFonts w:eastAsia="Calibri"/>
                <w:kern w:val="28"/>
                <w:sz w:val="22"/>
                <w:szCs w:val="22"/>
              </w:rPr>
            </w:pPr>
          </w:p>
        </w:tc>
      </w:tr>
    </w:tbl>
    <w:p w14:paraId="36DF8130" w14:textId="77777777" w:rsidR="00065597" w:rsidRPr="007E2B22" w:rsidRDefault="00065597" w:rsidP="00065597">
      <w:pPr>
        <w:keepNext/>
        <w:keepLines/>
        <w:spacing w:before="60"/>
        <w:ind w:right="-11"/>
        <w:rPr>
          <w:b/>
          <w:bCs/>
          <w:kern w:val="28"/>
          <w:lang w:eastAsia="en-US"/>
        </w:rPr>
      </w:pPr>
      <w:r w:rsidRPr="007E2B22">
        <w:rPr>
          <w:b/>
          <w:bCs/>
          <w:kern w:val="28"/>
          <w:lang w:eastAsia="en-US"/>
        </w:rPr>
        <w:lastRenderedPageBreak/>
        <w:t>Madagascar</w:t>
      </w:r>
    </w:p>
    <w:p w14:paraId="376BD432" w14:textId="77777777" w:rsidR="00065597" w:rsidRPr="007E2B22" w:rsidRDefault="00065597" w:rsidP="00065597">
      <w:pPr>
        <w:keepNext/>
      </w:pPr>
    </w:p>
    <w:p w14:paraId="3EB86020" w14:textId="77777777" w:rsidR="00065597" w:rsidRPr="007E2B22" w:rsidRDefault="00065597" w:rsidP="00065597">
      <w:pPr>
        <w:pStyle w:val="Lgende"/>
        <w:rPr>
          <w:rFonts w:ascii="Times New Roman" w:hAnsi="Times New Roman" w:cs="Times New Roman"/>
        </w:rPr>
      </w:pPr>
      <w:bookmarkStart w:id="38" w:name="_Toc36221378"/>
      <w:r w:rsidRPr="007E2B22">
        <w:rPr>
          <w:rFonts w:ascii="Times New Roman" w:hAnsi="Times New Roman" w:cs="Times New Roman"/>
        </w:rPr>
        <w:t>Projets en faveur du secteur de la formation et de l’emploi des jeunes soutenus par l’AFD (liste non exhaustive)</w:t>
      </w:r>
      <w:bookmarkEnd w:id="38"/>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30"/>
        <w:gridCol w:w="1730"/>
        <w:gridCol w:w="885"/>
        <w:gridCol w:w="2997"/>
        <w:gridCol w:w="2029"/>
      </w:tblGrid>
      <w:tr w:rsidR="00065597" w:rsidRPr="007E2B22" w14:paraId="208F1CD7" w14:textId="77777777" w:rsidTr="00964DE0">
        <w:trPr>
          <w:trHeight w:val="126"/>
          <w:tblHeader/>
        </w:trPr>
        <w:tc>
          <w:tcPr>
            <w:tcW w:w="0" w:type="auto"/>
            <w:tcBorders>
              <w:top w:val="single" w:sz="4" w:space="0" w:color="4472C4"/>
              <w:left w:val="single" w:sz="4" w:space="0" w:color="4472C4"/>
              <w:bottom w:val="single" w:sz="4" w:space="0" w:color="4472C4"/>
              <w:right w:val="nil"/>
            </w:tcBorders>
            <w:shd w:val="clear" w:color="auto" w:fill="4472C4"/>
          </w:tcPr>
          <w:p w14:paraId="424C7CEC"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Projet</w:t>
            </w:r>
          </w:p>
        </w:tc>
        <w:tc>
          <w:tcPr>
            <w:tcW w:w="0" w:type="auto"/>
            <w:tcBorders>
              <w:top w:val="single" w:sz="4" w:space="0" w:color="4472C4"/>
              <w:left w:val="nil"/>
              <w:bottom w:val="single" w:sz="4" w:space="0" w:color="4472C4"/>
              <w:right w:val="nil"/>
            </w:tcBorders>
            <w:shd w:val="clear" w:color="auto" w:fill="4472C4"/>
          </w:tcPr>
          <w:p w14:paraId="0B6146A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885" w:type="dxa"/>
            <w:tcBorders>
              <w:top w:val="single" w:sz="4" w:space="0" w:color="4472C4"/>
              <w:left w:val="nil"/>
              <w:bottom w:val="single" w:sz="4" w:space="0" w:color="4472C4"/>
              <w:right w:val="nil"/>
            </w:tcBorders>
            <w:shd w:val="clear" w:color="auto" w:fill="4472C4"/>
          </w:tcPr>
          <w:p w14:paraId="2DE00AC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Date</w:t>
            </w:r>
          </w:p>
        </w:tc>
        <w:tc>
          <w:tcPr>
            <w:tcW w:w="2997" w:type="dxa"/>
            <w:tcBorders>
              <w:top w:val="single" w:sz="4" w:space="0" w:color="4472C4"/>
              <w:left w:val="nil"/>
              <w:bottom w:val="single" w:sz="4" w:space="0" w:color="4472C4"/>
              <w:right w:val="nil"/>
            </w:tcBorders>
            <w:shd w:val="clear" w:color="auto" w:fill="4472C4"/>
          </w:tcPr>
          <w:p w14:paraId="070A17D0"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0" w:type="auto"/>
            <w:tcBorders>
              <w:top w:val="single" w:sz="4" w:space="0" w:color="4472C4"/>
              <w:left w:val="nil"/>
              <w:bottom w:val="single" w:sz="4" w:space="0" w:color="4472C4"/>
              <w:right w:val="single" w:sz="4" w:space="0" w:color="4472C4"/>
            </w:tcBorders>
            <w:shd w:val="clear" w:color="auto" w:fill="4472C4"/>
          </w:tcPr>
          <w:p w14:paraId="29403DC9"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30ABB6A9" w14:textId="77777777" w:rsidTr="00964DE0">
        <w:trPr>
          <w:trHeight w:val="2089"/>
        </w:trPr>
        <w:tc>
          <w:tcPr>
            <w:tcW w:w="0" w:type="auto"/>
            <w:shd w:val="clear" w:color="auto" w:fill="D9E2F3"/>
            <w:vAlign w:val="center"/>
          </w:tcPr>
          <w:p w14:paraId="2D522F43"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Améliorer la qualité de l’éducation à Madagascar</w:t>
            </w:r>
          </w:p>
        </w:tc>
        <w:tc>
          <w:tcPr>
            <w:tcW w:w="0" w:type="auto"/>
            <w:shd w:val="clear" w:color="auto" w:fill="D9E2F3"/>
            <w:vAlign w:val="center"/>
          </w:tcPr>
          <w:p w14:paraId="7B210399" w14:textId="77777777" w:rsidR="00065597" w:rsidRDefault="00065597" w:rsidP="00964DE0">
            <w:pPr>
              <w:rPr>
                <w:rFonts w:eastAsia="Calibri"/>
                <w:kern w:val="28"/>
                <w:sz w:val="22"/>
                <w:szCs w:val="22"/>
              </w:rPr>
            </w:pPr>
            <w:r w:rsidRPr="006E6DBD">
              <w:rPr>
                <w:rFonts w:eastAsia="Calibri"/>
                <w:kern w:val="28"/>
                <w:sz w:val="22"/>
                <w:szCs w:val="22"/>
              </w:rPr>
              <w:t>AFD</w:t>
            </w:r>
          </w:p>
          <w:p w14:paraId="44EBD7EF" w14:textId="6CBB7C88" w:rsidR="006165D6" w:rsidRPr="006E6DBD" w:rsidRDefault="006165D6" w:rsidP="00964DE0">
            <w:pPr>
              <w:rPr>
                <w:rFonts w:eastAsia="Calibri"/>
                <w:kern w:val="28"/>
                <w:sz w:val="22"/>
                <w:szCs w:val="22"/>
              </w:rPr>
            </w:pPr>
            <w:r>
              <w:rPr>
                <w:rFonts w:eastAsia="Calibri"/>
                <w:kern w:val="28"/>
                <w:sz w:val="22"/>
                <w:szCs w:val="22"/>
              </w:rPr>
              <w:t>Ministère en charge de l’éducation</w:t>
            </w:r>
          </w:p>
        </w:tc>
        <w:tc>
          <w:tcPr>
            <w:tcW w:w="885" w:type="dxa"/>
            <w:shd w:val="clear" w:color="auto" w:fill="D9E2F3"/>
            <w:vAlign w:val="center"/>
          </w:tcPr>
          <w:p w14:paraId="26C7C750" w14:textId="77777777" w:rsidR="00065597" w:rsidRPr="006E6DBD" w:rsidRDefault="00065597" w:rsidP="00964DE0">
            <w:pPr>
              <w:rPr>
                <w:rFonts w:eastAsia="Calibri"/>
                <w:kern w:val="28"/>
                <w:sz w:val="22"/>
                <w:szCs w:val="22"/>
              </w:rPr>
            </w:pPr>
            <w:r w:rsidRPr="006E6DBD">
              <w:rPr>
                <w:rFonts w:eastAsia="Calibri"/>
                <w:kern w:val="28"/>
                <w:sz w:val="22"/>
                <w:szCs w:val="22"/>
              </w:rPr>
              <w:t>Depuis 2014</w:t>
            </w:r>
          </w:p>
        </w:tc>
        <w:tc>
          <w:tcPr>
            <w:tcW w:w="2997" w:type="dxa"/>
            <w:shd w:val="clear" w:color="auto" w:fill="D9E2F3"/>
            <w:vAlign w:val="center"/>
          </w:tcPr>
          <w:p w14:paraId="5936199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Former davantage les enseignants et membres de l’encadrement pédagogique</w:t>
            </w:r>
          </w:p>
          <w:p w14:paraId="0B805AF3" w14:textId="77777777" w:rsidR="00065597" w:rsidRPr="006E6DBD" w:rsidRDefault="00065597" w:rsidP="00964DE0">
            <w:pPr>
              <w:autoSpaceDE w:val="0"/>
              <w:autoSpaceDN w:val="0"/>
              <w:adjustRightInd w:val="0"/>
              <w:jc w:val="both"/>
              <w:rPr>
                <w:rFonts w:eastAsia="Calibri"/>
                <w:kern w:val="28"/>
                <w:sz w:val="22"/>
                <w:szCs w:val="22"/>
              </w:rPr>
            </w:pPr>
          </w:p>
          <w:p w14:paraId="562DCC61"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Améliorer la qualité de l’enseignement des sciences</w:t>
            </w:r>
          </w:p>
          <w:p w14:paraId="3606969B" w14:textId="77777777" w:rsidR="00065597" w:rsidRPr="006E6DBD" w:rsidRDefault="00065597" w:rsidP="00964DE0">
            <w:pPr>
              <w:autoSpaceDE w:val="0"/>
              <w:autoSpaceDN w:val="0"/>
              <w:adjustRightInd w:val="0"/>
              <w:jc w:val="both"/>
              <w:rPr>
                <w:rFonts w:eastAsia="Calibri"/>
                <w:kern w:val="28"/>
                <w:sz w:val="22"/>
                <w:szCs w:val="22"/>
              </w:rPr>
            </w:pPr>
          </w:p>
          <w:p w14:paraId="35CC8B5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Renforcer les capacités de planification et de pilotage des ressources humaines dans l’enseignement</w:t>
            </w:r>
          </w:p>
        </w:tc>
        <w:tc>
          <w:tcPr>
            <w:tcW w:w="0" w:type="auto"/>
            <w:shd w:val="clear" w:color="auto" w:fill="D9E2F3"/>
            <w:vAlign w:val="center"/>
          </w:tcPr>
          <w:p w14:paraId="0309F940" w14:textId="64173B27" w:rsidR="00065597" w:rsidRPr="006E6DBD" w:rsidRDefault="00065597" w:rsidP="00964DE0">
            <w:pPr>
              <w:jc w:val="both"/>
              <w:rPr>
                <w:rFonts w:eastAsia="Calibri"/>
                <w:kern w:val="28"/>
                <w:sz w:val="22"/>
                <w:szCs w:val="22"/>
              </w:rPr>
            </w:pPr>
          </w:p>
        </w:tc>
      </w:tr>
      <w:tr w:rsidR="00065597" w:rsidRPr="007E2B22" w14:paraId="56A4FE51" w14:textId="77777777" w:rsidTr="00964DE0">
        <w:trPr>
          <w:trHeight w:val="2089"/>
        </w:trPr>
        <w:tc>
          <w:tcPr>
            <w:tcW w:w="0" w:type="auto"/>
            <w:shd w:val="clear" w:color="auto" w:fill="auto"/>
            <w:vAlign w:val="center"/>
          </w:tcPr>
          <w:p w14:paraId="468B43E5"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Fonds Malgache de Financement de la Formation Professionnelle (FMFP)</w:t>
            </w:r>
          </w:p>
        </w:tc>
        <w:tc>
          <w:tcPr>
            <w:tcW w:w="0" w:type="auto"/>
            <w:shd w:val="clear" w:color="auto" w:fill="auto"/>
            <w:vAlign w:val="center"/>
          </w:tcPr>
          <w:p w14:paraId="62637F6B" w14:textId="77777777" w:rsidR="00065597" w:rsidRDefault="00065597" w:rsidP="002D4F9D">
            <w:pPr>
              <w:spacing w:before="120"/>
              <w:rPr>
                <w:rFonts w:eastAsia="Calibri"/>
                <w:kern w:val="28"/>
                <w:sz w:val="22"/>
                <w:szCs w:val="22"/>
              </w:rPr>
            </w:pPr>
            <w:r w:rsidRPr="006E6DBD">
              <w:rPr>
                <w:rFonts w:eastAsia="Calibri"/>
                <w:kern w:val="28"/>
                <w:sz w:val="22"/>
                <w:szCs w:val="22"/>
              </w:rPr>
              <w:t>AFD</w:t>
            </w:r>
          </w:p>
          <w:p w14:paraId="1E1C28B4" w14:textId="77777777" w:rsidR="00170F0C" w:rsidRDefault="00170F0C" w:rsidP="002D4F9D">
            <w:pPr>
              <w:spacing w:before="120"/>
              <w:rPr>
                <w:rFonts w:eastAsia="Calibri"/>
                <w:kern w:val="28"/>
                <w:sz w:val="22"/>
                <w:szCs w:val="22"/>
              </w:rPr>
            </w:pPr>
            <w:r>
              <w:rPr>
                <w:rFonts w:eastAsia="Calibri"/>
                <w:kern w:val="28"/>
                <w:sz w:val="22"/>
                <w:szCs w:val="22"/>
              </w:rPr>
              <w:t>Ministère en charge de la formation professionnelle</w:t>
            </w:r>
          </w:p>
          <w:p w14:paraId="67B87225" w14:textId="254991B7" w:rsidR="00170F0C" w:rsidRPr="006E6DBD" w:rsidRDefault="00170F0C" w:rsidP="002D4F9D">
            <w:pPr>
              <w:spacing w:before="120"/>
              <w:rPr>
                <w:rFonts w:eastAsia="Calibri"/>
                <w:kern w:val="28"/>
                <w:sz w:val="22"/>
                <w:szCs w:val="22"/>
              </w:rPr>
            </w:pPr>
            <w:r>
              <w:rPr>
                <w:rFonts w:eastAsia="Calibri"/>
                <w:kern w:val="28"/>
                <w:sz w:val="22"/>
                <w:szCs w:val="22"/>
              </w:rPr>
              <w:t>FMFP</w:t>
            </w:r>
          </w:p>
        </w:tc>
        <w:tc>
          <w:tcPr>
            <w:tcW w:w="885" w:type="dxa"/>
            <w:shd w:val="clear" w:color="auto" w:fill="auto"/>
            <w:vAlign w:val="center"/>
          </w:tcPr>
          <w:p w14:paraId="29FFD9FF"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2997" w:type="dxa"/>
            <w:shd w:val="clear" w:color="auto" w:fill="auto"/>
            <w:vAlign w:val="center"/>
          </w:tcPr>
          <w:p w14:paraId="575ADC5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Soutenir la création, la structuration et la pérennisation du fonds pour la formation professionnelle lancé par le Groupement des Entreprises de Madagascar</w:t>
            </w:r>
          </w:p>
          <w:p w14:paraId="53C39AC5" w14:textId="77777777" w:rsidR="00065597" w:rsidRPr="006E6DBD" w:rsidRDefault="00065597" w:rsidP="00964DE0">
            <w:pPr>
              <w:autoSpaceDE w:val="0"/>
              <w:autoSpaceDN w:val="0"/>
              <w:adjustRightInd w:val="0"/>
              <w:jc w:val="both"/>
              <w:rPr>
                <w:rFonts w:eastAsia="Calibri"/>
                <w:kern w:val="28"/>
                <w:sz w:val="22"/>
                <w:szCs w:val="22"/>
              </w:rPr>
            </w:pPr>
          </w:p>
          <w:p w14:paraId="12155501"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Développer les compétences des salariés du secteur formel</w:t>
            </w:r>
          </w:p>
          <w:p w14:paraId="576ACE3F" w14:textId="77777777" w:rsidR="00065597" w:rsidRPr="006E6DBD" w:rsidRDefault="00065597" w:rsidP="00964DE0">
            <w:pPr>
              <w:autoSpaceDE w:val="0"/>
              <w:autoSpaceDN w:val="0"/>
              <w:adjustRightInd w:val="0"/>
              <w:jc w:val="both"/>
              <w:rPr>
                <w:rFonts w:eastAsia="Calibri"/>
                <w:kern w:val="28"/>
                <w:sz w:val="22"/>
                <w:szCs w:val="22"/>
              </w:rPr>
            </w:pPr>
          </w:p>
          <w:p w14:paraId="37771A48"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Former les jeunes et les groupes vulnérables</w:t>
            </w:r>
          </w:p>
        </w:tc>
        <w:tc>
          <w:tcPr>
            <w:tcW w:w="0" w:type="auto"/>
            <w:shd w:val="clear" w:color="auto" w:fill="auto"/>
            <w:vAlign w:val="center"/>
          </w:tcPr>
          <w:p w14:paraId="6F381C5D" w14:textId="6A452ECB" w:rsidR="00065597" w:rsidRPr="006E6DBD" w:rsidRDefault="00065597" w:rsidP="00964DE0">
            <w:pPr>
              <w:jc w:val="both"/>
              <w:rPr>
                <w:rFonts w:eastAsia="Calibri"/>
                <w:kern w:val="28"/>
                <w:sz w:val="22"/>
                <w:szCs w:val="22"/>
              </w:rPr>
            </w:pPr>
          </w:p>
        </w:tc>
      </w:tr>
      <w:tr w:rsidR="00065597" w:rsidRPr="007E2B22" w14:paraId="07F4D293" w14:textId="77777777" w:rsidTr="00964DE0">
        <w:trPr>
          <w:trHeight w:val="836"/>
        </w:trPr>
        <w:tc>
          <w:tcPr>
            <w:tcW w:w="0" w:type="auto"/>
            <w:shd w:val="clear" w:color="auto" w:fill="D9E2F3"/>
            <w:vAlign w:val="center"/>
          </w:tcPr>
          <w:p w14:paraId="12BD3DE0" w14:textId="39524C65" w:rsidR="00065597" w:rsidRPr="006E6DBD" w:rsidRDefault="00065597" w:rsidP="00964DE0">
            <w:pPr>
              <w:rPr>
                <w:rFonts w:eastAsia="Calibri"/>
                <w:b/>
                <w:bCs/>
                <w:kern w:val="28"/>
                <w:sz w:val="22"/>
                <w:szCs w:val="22"/>
              </w:rPr>
            </w:pPr>
            <w:r w:rsidRPr="006E6DBD">
              <w:rPr>
                <w:rFonts w:eastAsia="Calibri"/>
                <w:b/>
                <w:bCs/>
                <w:kern w:val="28"/>
                <w:sz w:val="22"/>
                <w:szCs w:val="22"/>
              </w:rPr>
              <w:t>Jeunesse, emploi et entreprenariat</w:t>
            </w:r>
          </w:p>
        </w:tc>
        <w:tc>
          <w:tcPr>
            <w:tcW w:w="0" w:type="auto"/>
            <w:shd w:val="clear" w:color="auto" w:fill="D9E2F3"/>
            <w:vAlign w:val="center"/>
          </w:tcPr>
          <w:p w14:paraId="00FB62B1"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4705C923" w14:textId="77777777" w:rsidR="00065597" w:rsidRPr="006E6DBD" w:rsidRDefault="00065597" w:rsidP="00964DE0">
            <w:pPr>
              <w:rPr>
                <w:rFonts w:eastAsia="Calibri"/>
                <w:kern w:val="28"/>
                <w:sz w:val="22"/>
                <w:szCs w:val="22"/>
              </w:rPr>
            </w:pPr>
          </w:p>
          <w:p w14:paraId="44021D55"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202C0E1D" w14:textId="77777777" w:rsidR="00065597" w:rsidRPr="006E6DBD" w:rsidRDefault="00065597" w:rsidP="00964DE0">
            <w:pPr>
              <w:rPr>
                <w:rFonts w:eastAsia="Calibri"/>
                <w:kern w:val="28"/>
                <w:sz w:val="22"/>
                <w:szCs w:val="22"/>
              </w:rPr>
            </w:pPr>
          </w:p>
          <w:p w14:paraId="552625E8" w14:textId="77777777" w:rsidR="00065597" w:rsidRPr="006E6DBD" w:rsidRDefault="00065597" w:rsidP="00964DE0">
            <w:pPr>
              <w:rPr>
                <w:rFonts w:eastAsia="Calibri"/>
                <w:kern w:val="28"/>
                <w:sz w:val="22"/>
                <w:szCs w:val="22"/>
              </w:rPr>
            </w:pPr>
            <w:r w:rsidRPr="006E6DBD">
              <w:rPr>
                <w:rFonts w:eastAsia="Calibri"/>
                <w:kern w:val="28"/>
                <w:sz w:val="22"/>
                <w:szCs w:val="22"/>
              </w:rPr>
              <w:t>IECD</w:t>
            </w:r>
          </w:p>
        </w:tc>
        <w:tc>
          <w:tcPr>
            <w:tcW w:w="885" w:type="dxa"/>
            <w:shd w:val="clear" w:color="auto" w:fill="D9E2F3"/>
            <w:vAlign w:val="center"/>
          </w:tcPr>
          <w:p w14:paraId="3389180A"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2997" w:type="dxa"/>
            <w:shd w:val="clear" w:color="auto" w:fill="D9E2F3"/>
            <w:vAlign w:val="center"/>
          </w:tcPr>
          <w:p w14:paraId="2D6BFA8C"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Consolider les écosystèmes de formation professionnelle et d’accompagnement des jeunes entrepreneurs</w:t>
            </w:r>
          </w:p>
        </w:tc>
        <w:tc>
          <w:tcPr>
            <w:tcW w:w="0" w:type="auto"/>
            <w:shd w:val="clear" w:color="auto" w:fill="D9E2F3"/>
            <w:vAlign w:val="center"/>
          </w:tcPr>
          <w:p w14:paraId="48733CEB" w14:textId="6FA54E10" w:rsidR="00065597" w:rsidRPr="006E6DBD" w:rsidRDefault="00065597" w:rsidP="00964DE0">
            <w:pPr>
              <w:jc w:val="both"/>
              <w:rPr>
                <w:rFonts w:eastAsia="Calibri"/>
                <w:kern w:val="28"/>
                <w:sz w:val="22"/>
                <w:szCs w:val="22"/>
              </w:rPr>
            </w:pPr>
          </w:p>
        </w:tc>
      </w:tr>
      <w:tr w:rsidR="00065597" w:rsidRPr="007E2B22" w14:paraId="1603EC97" w14:textId="77777777" w:rsidTr="00964DE0">
        <w:trPr>
          <w:trHeight w:val="722"/>
        </w:trPr>
        <w:tc>
          <w:tcPr>
            <w:tcW w:w="0" w:type="auto"/>
            <w:shd w:val="clear" w:color="auto" w:fill="auto"/>
            <w:vAlign w:val="center"/>
          </w:tcPr>
          <w:p w14:paraId="563F04A7"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Moderniser la formation professionnelle dans le tourisme et l’informatique</w:t>
            </w:r>
          </w:p>
        </w:tc>
        <w:tc>
          <w:tcPr>
            <w:tcW w:w="0" w:type="auto"/>
            <w:shd w:val="clear" w:color="auto" w:fill="auto"/>
            <w:vAlign w:val="center"/>
          </w:tcPr>
          <w:p w14:paraId="1267D6DA" w14:textId="77777777" w:rsidR="00065597" w:rsidRDefault="00065597" w:rsidP="002D4F9D">
            <w:pPr>
              <w:spacing w:before="120"/>
              <w:rPr>
                <w:rFonts w:eastAsia="Calibri"/>
                <w:kern w:val="28"/>
                <w:sz w:val="22"/>
                <w:szCs w:val="22"/>
              </w:rPr>
            </w:pPr>
            <w:r w:rsidRPr="006E6DBD">
              <w:rPr>
                <w:rFonts w:eastAsia="Calibri"/>
                <w:kern w:val="28"/>
                <w:sz w:val="22"/>
                <w:szCs w:val="22"/>
              </w:rPr>
              <w:t>AFD</w:t>
            </w:r>
          </w:p>
          <w:p w14:paraId="34AA139B" w14:textId="77777777" w:rsidR="00170F0C" w:rsidRDefault="00170F0C" w:rsidP="002D4F9D">
            <w:pPr>
              <w:spacing w:before="120"/>
              <w:rPr>
                <w:rFonts w:eastAsia="Calibri"/>
                <w:kern w:val="28"/>
                <w:sz w:val="22"/>
                <w:szCs w:val="22"/>
              </w:rPr>
            </w:pPr>
            <w:r>
              <w:rPr>
                <w:rFonts w:eastAsia="Calibri"/>
                <w:kern w:val="28"/>
                <w:sz w:val="22"/>
                <w:szCs w:val="22"/>
              </w:rPr>
              <w:t>CCIA</w:t>
            </w:r>
          </w:p>
          <w:p w14:paraId="679BFF26" w14:textId="77777777" w:rsidR="00170F0C" w:rsidRDefault="00170F0C" w:rsidP="002D4F9D">
            <w:pPr>
              <w:spacing w:before="120"/>
              <w:rPr>
                <w:rFonts w:eastAsia="Calibri"/>
                <w:kern w:val="28"/>
                <w:sz w:val="22"/>
                <w:szCs w:val="22"/>
              </w:rPr>
            </w:pPr>
            <w:r>
              <w:rPr>
                <w:rFonts w:eastAsia="Calibri"/>
                <w:kern w:val="28"/>
                <w:sz w:val="22"/>
                <w:szCs w:val="22"/>
              </w:rPr>
              <w:t>ESTI</w:t>
            </w:r>
          </w:p>
          <w:p w14:paraId="6D47893A" w14:textId="77777777" w:rsidR="00170F0C" w:rsidRDefault="00170F0C" w:rsidP="002D4F9D">
            <w:pPr>
              <w:spacing w:before="120"/>
              <w:rPr>
                <w:rFonts w:eastAsia="Calibri"/>
                <w:kern w:val="28"/>
                <w:sz w:val="22"/>
                <w:szCs w:val="22"/>
              </w:rPr>
            </w:pPr>
            <w:r>
              <w:rPr>
                <w:rFonts w:eastAsia="Calibri"/>
                <w:kern w:val="28"/>
                <w:sz w:val="22"/>
                <w:szCs w:val="22"/>
              </w:rPr>
              <w:t>ONTM</w:t>
            </w:r>
          </w:p>
          <w:p w14:paraId="4AA25DCC" w14:textId="6C686736" w:rsidR="00170F0C" w:rsidRPr="006E6DBD" w:rsidRDefault="00170F0C" w:rsidP="002D4F9D">
            <w:pPr>
              <w:spacing w:before="120"/>
              <w:rPr>
                <w:rFonts w:eastAsia="Calibri"/>
                <w:kern w:val="28"/>
                <w:sz w:val="22"/>
                <w:szCs w:val="22"/>
              </w:rPr>
            </w:pPr>
            <w:r>
              <w:rPr>
                <w:rFonts w:eastAsia="Calibri"/>
                <w:kern w:val="28"/>
                <w:sz w:val="22"/>
                <w:szCs w:val="22"/>
              </w:rPr>
              <w:t>INTH</w:t>
            </w:r>
          </w:p>
        </w:tc>
        <w:tc>
          <w:tcPr>
            <w:tcW w:w="885" w:type="dxa"/>
            <w:shd w:val="clear" w:color="auto" w:fill="auto"/>
            <w:vAlign w:val="center"/>
          </w:tcPr>
          <w:p w14:paraId="51F540DC" w14:textId="77777777" w:rsidR="00065597" w:rsidRPr="006E6DBD" w:rsidRDefault="00065597" w:rsidP="00964DE0">
            <w:pPr>
              <w:rPr>
                <w:rFonts w:eastAsia="Calibri"/>
                <w:kern w:val="28"/>
                <w:sz w:val="22"/>
                <w:szCs w:val="22"/>
              </w:rPr>
            </w:pPr>
            <w:r w:rsidRPr="006E6DBD">
              <w:rPr>
                <w:rFonts w:eastAsia="Calibri"/>
                <w:kern w:val="28"/>
                <w:sz w:val="22"/>
                <w:szCs w:val="22"/>
              </w:rPr>
              <w:t>2015 -2021</w:t>
            </w:r>
          </w:p>
        </w:tc>
        <w:tc>
          <w:tcPr>
            <w:tcW w:w="2997" w:type="dxa"/>
            <w:shd w:val="clear" w:color="auto" w:fill="auto"/>
            <w:vAlign w:val="center"/>
          </w:tcPr>
          <w:p w14:paraId="48C62B63" w14:textId="77777777" w:rsidR="00065597" w:rsidRPr="006E6DBD" w:rsidRDefault="00065597" w:rsidP="00964DE0">
            <w:pPr>
              <w:autoSpaceDE w:val="0"/>
              <w:autoSpaceDN w:val="0"/>
              <w:adjustRightInd w:val="0"/>
              <w:jc w:val="both"/>
              <w:rPr>
                <w:rFonts w:eastAsia="Calibri"/>
                <w:spacing w:val="7"/>
                <w:kern w:val="28"/>
                <w:sz w:val="22"/>
                <w:szCs w:val="22"/>
                <w:shd w:val="clear" w:color="auto" w:fill="FFFFFF"/>
              </w:rPr>
            </w:pPr>
            <w:r w:rsidRPr="006E6DBD">
              <w:rPr>
                <w:rFonts w:eastAsia="Calibri"/>
                <w:kern w:val="28"/>
                <w:sz w:val="22"/>
                <w:szCs w:val="22"/>
              </w:rPr>
              <w:t>Création de deux établissements dans l’hôtellerie et l’informatique en appuyant sur l’alternance</w:t>
            </w:r>
          </w:p>
        </w:tc>
        <w:tc>
          <w:tcPr>
            <w:tcW w:w="0" w:type="auto"/>
            <w:shd w:val="clear" w:color="auto" w:fill="auto"/>
            <w:vAlign w:val="center"/>
          </w:tcPr>
          <w:p w14:paraId="757B4B48" w14:textId="33B0A1CA" w:rsidR="00065597" w:rsidRPr="006E6DBD" w:rsidRDefault="00065597" w:rsidP="00964DE0">
            <w:pPr>
              <w:jc w:val="both"/>
              <w:rPr>
                <w:rFonts w:eastAsia="Calibri"/>
                <w:kern w:val="28"/>
                <w:sz w:val="22"/>
                <w:szCs w:val="22"/>
              </w:rPr>
            </w:pPr>
          </w:p>
        </w:tc>
      </w:tr>
      <w:tr w:rsidR="00065597" w:rsidRPr="007E2B22" w14:paraId="7FC01FE5" w14:textId="77777777" w:rsidTr="00964DE0">
        <w:trPr>
          <w:trHeight w:val="2089"/>
        </w:trPr>
        <w:tc>
          <w:tcPr>
            <w:tcW w:w="0" w:type="auto"/>
            <w:shd w:val="clear" w:color="auto" w:fill="auto"/>
            <w:vAlign w:val="center"/>
          </w:tcPr>
          <w:p w14:paraId="594AD01D" w14:textId="6698426C" w:rsidR="00065597" w:rsidRPr="006E6DBD" w:rsidRDefault="00065597" w:rsidP="00964DE0">
            <w:pPr>
              <w:rPr>
                <w:rFonts w:eastAsia="Calibri"/>
                <w:b/>
                <w:bCs/>
                <w:kern w:val="28"/>
                <w:sz w:val="22"/>
                <w:szCs w:val="22"/>
              </w:rPr>
            </w:pPr>
            <w:r w:rsidRPr="006E6DBD">
              <w:rPr>
                <w:rFonts w:eastAsia="Calibri"/>
                <w:b/>
                <w:bCs/>
                <w:kern w:val="28"/>
                <w:sz w:val="22"/>
                <w:szCs w:val="22"/>
              </w:rPr>
              <w:t>Promotion de l’éducation pour les enfants vulnérables à Antananarivo</w:t>
            </w:r>
          </w:p>
        </w:tc>
        <w:tc>
          <w:tcPr>
            <w:tcW w:w="0" w:type="auto"/>
            <w:shd w:val="clear" w:color="auto" w:fill="auto"/>
            <w:vAlign w:val="center"/>
          </w:tcPr>
          <w:p w14:paraId="261EC2C0"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05220DE7" w14:textId="77777777" w:rsidR="00065597" w:rsidRPr="006E6DBD" w:rsidRDefault="00065597" w:rsidP="00964DE0">
            <w:pPr>
              <w:rPr>
                <w:rFonts w:eastAsia="Calibri"/>
                <w:kern w:val="28"/>
                <w:sz w:val="22"/>
                <w:szCs w:val="22"/>
              </w:rPr>
            </w:pPr>
          </w:p>
          <w:p w14:paraId="067C1BB5"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tc>
        <w:tc>
          <w:tcPr>
            <w:tcW w:w="885" w:type="dxa"/>
            <w:shd w:val="clear" w:color="auto" w:fill="auto"/>
            <w:vAlign w:val="center"/>
          </w:tcPr>
          <w:p w14:paraId="623F987D"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2997" w:type="dxa"/>
            <w:shd w:val="clear" w:color="auto" w:fill="auto"/>
            <w:vAlign w:val="center"/>
          </w:tcPr>
          <w:p w14:paraId="3CC9D3EB"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spacing w:val="7"/>
                <w:kern w:val="28"/>
                <w:sz w:val="22"/>
                <w:szCs w:val="22"/>
                <w:shd w:val="clear" w:color="auto" w:fill="FFFFFF"/>
              </w:rPr>
              <w:t>Promotion de l’inclusion sociale et scolaire des enfants exclus du système d’enseignement formel à Antananarivo, et agit pour favoriser leur développement global, renforcer les capacités des structures d’accueil</w:t>
            </w:r>
          </w:p>
        </w:tc>
        <w:tc>
          <w:tcPr>
            <w:tcW w:w="0" w:type="auto"/>
            <w:shd w:val="clear" w:color="auto" w:fill="auto"/>
            <w:vAlign w:val="center"/>
          </w:tcPr>
          <w:p w14:paraId="4609C465" w14:textId="371AF44F" w:rsidR="00065597" w:rsidRPr="006E6DBD" w:rsidRDefault="00065597" w:rsidP="00964DE0">
            <w:pPr>
              <w:jc w:val="both"/>
              <w:rPr>
                <w:rFonts w:eastAsia="Calibri"/>
                <w:kern w:val="28"/>
                <w:sz w:val="22"/>
                <w:szCs w:val="22"/>
              </w:rPr>
            </w:pPr>
          </w:p>
        </w:tc>
      </w:tr>
      <w:tr w:rsidR="00065597" w:rsidRPr="007E2B22" w14:paraId="453452E9" w14:textId="77777777" w:rsidTr="00964DE0">
        <w:trPr>
          <w:trHeight w:val="2089"/>
        </w:trPr>
        <w:tc>
          <w:tcPr>
            <w:tcW w:w="0" w:type="auto"/>
            <w:shd w:val="clear" w:color="auto" w:fill="D9E2F3"/>
            <w:vAlign w:val="center"/>
          </w:tcPr>
          <w:p w14:paraId="08947FCB" w14:textId="77777777" w:rsidR="00065597" w:rsidRPr="006E6DBD" w:rsidRDefault="00065597" w:rsidP="00964DE0">
            <w:pPr>
              <w:rPr>
                <w:rFonts w:eastAsia="Calibri"/>
                <w:b/>
                <w:bCs/>
                <w:kern w:val="28"/>
                <w:sz w:val="22"/>
                <w:szCs w:val="22"/>
              </w:rPr>
            </w:pPr>
            <w:r w:rsidRPr="006E6DBD">
              <w:rPr>
                <w:rFonts w:eastAsia="Calibri"/>
                <w:b/>
                <w:bCs/>
                <w:kern w:val="28"/>
                <w:sz w:val="22"/>
                <w:szCs w:val="22"/>
              </w:rPr>
              <w:lastRenderedPageBreak/>
              <w:t>Santé mentale positive et éducation inclusive / insertion professionnelle</w:t>
            </w:r>
          </w:p>
        </w:tc>
        <w:tc>
          <w:tcPr>
            <w:tcW w:w="0" w:type="auto"/>
            <w:shd w:val="clear" w:color="auto" w:fill="D9E2F3"/>
            <w:vAlign w:val="center"/>
          </w:tcPr>
          <w:p w14:paraId="43F73BEE"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7EC2E13D" w14:textId="77777777" w:rsidR="00065597" w:rsidRPr="006E6DBD" w:rsidRDefault="00065597" w:rsidP="00964DE0">
            <w:pPr>
              <w:rPr>
                <w:rFonts w:eastAsia="Calibri"/>
                <w:kern w:val="28"/>
                <w:sz w:val="22"/>
                <w:szCs w:val="22"/>
              </w:rPr>
            </w:pPr>
          </w:p>
          <w:p w14:paraId="1547E1D1"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01AEBDC3" w14:textId="77777777" w:rsidR="00065597" w:rsidRPr="006E6DBD" w:rsidRDefault="00065597" w:rsidP="00964DE0">
            <w:pPr>
              <w:rPr>
                <w:rFonts w:eastAsia="Calibri"/>
                <w:kern w:val="28"/>
                <w:sz w:val="22"/>
                <w:szCs w:val="22"/>
              </w:rPr>
            </w:pPr>
          </w:p>
          <w:p w14:paraId="27B2831C" w14:textId="77777777" w:rsidR="00065597" w:rsidRPr="006E6DBD" w:rsidRDefault="00065597" w:rsidP="00964DE0">
            <w:pPr>
              <w:rPr>
                <w:rFonts w:eastAsia="Calibri"/>
                <w:kern w:val="28"/>
                <w:sz w:val="22"/>
                <w:szCs w:val="22"/>
              </w:rPr>
            </w:pPr>
            <w:r w:rsidRPr="006E6DBD">
              <w:rPr>
                <w:rFonts w:eastAsia="Calibri"/>
                <w:kern w:val="28"/>
                <w:sz w:val="22"/>
                <w:szCs w:val="22"/>
              </w:rPr>
              <w:t>Humanité et inclusion</w:t>
            </w:r>
          </w:p>
        </w:tc>
        <w:tc>
          <w:tcPr>
            <w:tcW w:w="885" w:type="dxa"/>
            <w:shd w:val="clear" w:color="auto" w:fill="D9E2F3"/>
            <w:vAlign w:val="center"/>
          </w:tcPr>
          <w:p w14:paraId="065C9588"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2997" w:type="dxa"/>
            <w:shd w:val="clear" w:color="auto" w:fill="D9E2F3"/>
            <w:vAlign w:val="center"/>
          </w:tcPr>
          <w:p w14:paraId="28E12A0C"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Favoriser la qualité de vie et l’inclusion des personnes en détresse psychosociale ou souffrant de troubles de santé mentale et d’assurer aux enfants handicapés un accès continu à l’apprentissage</w:t>
            </w:r>
          </w:p>
        </w:tc>
        <w:tc>
          <w:tcPr>
            <w:tcW w:w="0" w:type="auto"/>
            <w:shd w:val="clear" w:color="auto" w:fill="D9E2F3"/>
            <w:vAlign w:val="center"/>
          </w:tcPr>
          <w:p w14:paraId="6BEB8403" w14:textId="77777777" w:rsidR="00065597" w:rsidRPr="006E6DBD" w:rsidRDefault="00065597" w:rsidP="00964DE0">
            <w:pPr>
              <w:jc w:val="both"/>
              <w:rPr>
                <w:rFonts w:eastAsia="Calibri"/>
                <w:kern w:val="28"/>
                <w:sz w:val="22"/>
                <w:szCs w:val="22"/>
              </w:rPr>
            </w:pPr>
            <w:r w:rsidRPr="006E6DBD">
              <w:rPr>
                <w:rFonts w:eastAsia="Calibri"/>
                <w:kern w:val="28"/>
                <w:sz w:val="22"/>
                <w:szCs w:val="22"/>
              </w:rPr>
              <w:t>Périmètre d’action : Madagascar, Togo, Bénin, Burkina Faso, Maroc, Burundi, Sierra Leone, Liban, Sénégal</w:t>
            </w:r>
          </w:p>
        </w:tc>
      </w:tr>
    </w:tbl>
    <w:p w14:paraId="035D9D2C" w14:textId="77777777" w:rsidR="00065597" w:rsidRPr="007E2B22" w:rsidRDefault="00065597" w:rsidP="00065597"/>
    <w:p w14:paraId="3963635F" w14:textId="77777777" w:rsidR="00065597" w:rsidRPr="007E2B22" w:rsidRDefault="00065597" w:rsidP="00065597">
      <w:pPr>
        <w:keepNext/>
        <w:rPr>
          <w:b/>
          <w:bCs/>
          <w:kern w:val="28"/>
          <w:lang w:eastAsia="en-US"/>
        </w:rPr>
      </w:pPr>
      <w:r w:rsidRPr="007E2B22">
        <w:rPr>
          <w:b/>
          <w:bCs/>
          <w:kern w:val="28"/>
          <w:lang w:eastAsia="en-US"/>
        </w:rPr>
        <w:t>Haïti </w:t>
      </w:r>
    </w:p>
    <w:p w14:paraId="34E80ACE" w14:textId="77777777" w:rsidR="00065597" w:rsidRPr="007E2B22" w:rsidRDefault="00065597" w:rsidP="00065597">
      <w:pPr>
        <w:keepNext/>
      </w:pPr>
    </w:p>
    <w:p w14:paraId="44F34BC4" w14:textId="77777777" w:rsidR="00065597" w:rsidRPr="007E2B22" w:rsidRDefault="00065597" w:rsidP="00065597">
      <w:pPr>
        <w:pStyle w:val="Lgende"/>
        <w:rPr>
          <w:rFonts w:ascii="Times New Roman" w:hAnsi="Times New Roman" w:cs="Times New Roman"/>
        </w:rPr>
      </w:pPr>
      <w:bookmarkStart w:id="39" w:name="_Toc36221379"/>
      <w:r w:rsidRPr="007E2B22">
        <w:rPr>
          <w:rFonts w:ascii="Times New Roman" w:hAnsi="Times New Roman" w:cs="Times New Roman"/>
        </w:rPr>
        <w:t>Projets en faveur du secteur de la formation et de l’emploi des jeunes soutenus par l’AFD (liste non exhaustive)</w:t>
      </w:r>
      <w:bookmarkEnd w:id="39"/>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028"/>
        <w:gridCol w:w="1612"/>
        <w:gridCol w:w="864"/>
        <w:gridCol w:w="3470"/>
        <w:gridCol w:w="1597"/>
      </w:tblGrid>
      <w:tr w:rsidR="00065597" w:rsidRPr="007E2B22" w14:paraId="5A497E4B" w14:textId="77777777" w:rsidTr="00964DE0">
        <w:trPr>
          <w:trHeight w:val="319"/>
          <w:tblHeader/>
        </w:trPr>
        <w:tc>
          <w:tcPr>
            <w:tcW w:w="0" w:type="auto"/>
            <w:tcBorders>
              <w:top w:val="single" w:sz="4" w:space="0" w:color="4472C4"/>
              <w:left w:val="single" w:sz="4" w:space="0" w:color="4472C4"/>
              <w:bottom w:val="single" w:sz="4" w:space="0" w:color="4472C4"/>
              <w:right w:val="nil"/>
            </w:tcBorders>
            <w:shd w:val="clear" w:color="auto" w:fill="4472C4"/>
          </w:tcPr>
          <w:p w14:paraId="44AE6A41" w14:textId="77777777" w:rsidR="00065597" w:rsidRPr="006E6DBD" w:rsidRDefault="00065597" w:rsidP="00964DE0">
            <w:pPr>
              <w:keepNext/>
              <w:jc w:val="center"/>
              <w:rPr>
                <w:rFonts w:eastAsia="Calibri"/>
                <w:b/>
                <w:bCs/>
                <w:color w:val="FFFFFF"/>
                <w:kern w:val="28"/>
                <w:sz w:val="22"/>
                <w:szCs w:val="22"/>
              </w:rPr>
            </w:pPr>
            <w:bookmarkStart w:id="40" w:name="_Hlk34746454"/>
            <w:r w:rsidRPr="006E6DBD">
              <w:rPr>
                <w:rFonts w:eastAsia="Calibri"/>
                <w:b/>
                <w:bCs/>
                <w:color w:val="FFFFFF"/>
                <w:kern w:val="28"/>
                <w:sz w:val="22"/>
                <w:szCs w:val="22"/>
              </w:rPr>
              <w:t>Projet</w:t>
            </w:r>
          </w:p>
        </w:tc>
        <w:tc>
          <w:tcPr>
            <w:tcW w:w="0" w:type="auto"/>
            <w:tcBorders>
              <w:top w:val="single" w:sz="4" w:space="0" w:color="4472C4"/>
              <w:left w:val="nil"/>
              <w:bottom w:val="single" w:sz="4" w:space="0" w:color="4472C4"/>
              <w:right w:val="nil"/>
            </w:tcBorders>
            <w:shd w:val="clear" w:color="auto" w:fill="4472C4"/>
          </w:tcPr>
          <w:p w14:paraId="722F277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0" w:type="auto"/>
            <w:tcBorders>
              <w:top w:val="single" w:sz="4" w:space="0" w:color="4472C4"/>
              <w:left w:val="nil"/>
              <w:bottom w:val="single" w:sz="4" w:space="0" w:color="4472C4"/>
              <w:right w:val="nil"/>
            </w:tcBorders>
            <w:shd w:val="clear" w:color="auto" w:fill="4472C4"/>
          </w:tcPr>
          <w:p w14:paraId="1609D0A2"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Date</w:t>
            </w:r>
          </w:p>
        </w:tc>
        <w:tc>
          <w:tcPr>
            <w:tcW w:w="0" w:type="auto"/>
            <w:tcBorders>
              <w:top w:val="single" w:sz="4" w:space="0" w:color="4472C4"/>
              <w:left w:val="nil"/>
              <w:bottom w:val="single" w:sz="4" w:space="0" w:color="4472C4"/>
              <w:right w:val="nil"/>
            </w:tcBorders>
            <w:shd w:val="clear" w:color="auto" w:fill="4472C4"/>
          </w:tcPr>
          <w:p w14:paraId="1195869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0" w:type="auto"/>
            <w:tcBorders>
              <w:top w:val="single" w:sz="4" w:space="0" w:color="4472C4"/>
              <w:left w:val="nil"/>
              <w:bottom w:val="single" w:sz="4" w:space="0" w:color="4472C4"/>
              <w:right w:val="single" w:sz="4" w:space="0" w:color="4472C4"/>
            </w:tcBorders>
            <w:shd w:val="clear" w:color="auto" w:fill="4472C4"/>
          </w:tcPr>
          <w:p w14:paraId="3058D0A8"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2ADCC15D" w14:textId="77777777" w:rsidTr="00964DE0">
        <w:trPr>
          <w:trHeight w:val="2215"/>
        </w:trPr>
        <w:tc>
          <w:tcPr>
            <w:tcW w:w="0" w:type="auto"/>
            <w:shd w:val="clear" w:color="auto" w:fill="D9E2F3"/>
            <w:vAlign w:val="center"/>
          </w:tcPr>
          <w:p w14:paraId="507EE51A"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Améliorer les compétences pour l’emploi des jeunes en Haïti</w:t>
            </w:r>
          </w:p>
        </w:tc>
        <w:tc>
          <w:tcPr>
            <w:tcW w:w="0" w:type="auto"/>
            <w:shd w:val="clear" w:color="auto" w:fill="D9E2F3"/>
            <w:vAlign w:val="center"/>
          </w:tcPr>
          <w:p w14:paraId="2F27F8D4"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D9E2F3"/>
            <w:vAlign w:val="center"/>
          </w:tcPr>
          <w:p w14:paraId="2B81A373" w14:textId="77777777" w:rsidR="00065597" w:rsidRPr="006E6DBD" w:rsidRDefault="00065597" w:rsidP="00964DE0">
            <w:pPr>
              <w:rPr>
                <w:rFonts w:eastAsia="Calibri"/>
                <w:kern w:val="28"/>
                <w:sz w:val="22"/>
                <w:szCs w:val="22"/>
              </w:rPr>
            </w:pPr>
            <w:r w:rsidRPr="006E6DBD">
              <w:rPr>
                <w:rFonts w:eastAsia="Calibri"/>
                <w:kern w:val="28"/>
                <w:sz w:val="22"/>
                <w:szCs w:val="22"/>
              </w:rPr>
              <w:t>Depuis 2015</w:t>
            </w:r>
          </w:p>
        </w:tc>
        <w:tc>
          <w:tcPr>
            <w:tcW w:w="0" w:type="auto"/>
            <w:shd w:val="clear" w:color="auto" w:fill="D9E2F3"/>
            <w:vAlign w:val="center"/>
          </w:tcPr>
          <w:p w14:paraId="276842BA" w14:textId="77777777" w:rsidR="00065597" w:rsidRPr="006E6DBD" w:rsidRDefault="00065597" w:rsidP="00964DE0">
            <w:pPr>
              <w:jc w:val="both"/>
              <w:rPr>
                <w:rFonts w:eastAsia="Calibri"/>
                <w:kern w:val="28"/>
                <w:sz w:val="22"/>
                <w:szCs w:val="22"/>
              </w:rPr>
            </w:pPr>
            <w:r w:rsidRPr="006E6DBD">
              <w:rPr>
                <w:rFonts w:eastAsia="Calibri"/>
                <w:kern w:val="28"/>
                <w:sz w:val="22"/>
                <w:szCs w:val="22"/>
              </w:rPr>
              <w:t>Accompagner l’Institut national de formation professionnel (INFP) dans la modernisation de son offre e formation afin de répondre aux besoins en compétences des opérateurs économiques et de l’économie haïtienne et de permettre l’insertion socioprofessionnelle des jeunes haïtiens. Le projet se concentre sur le centre pilote de l’INFP créé en 1973, situé à côté du parc industriel de Port-au-Prince</w:t>
            </w:r>
          </w:p>
        </w:tc>
        <w:tc>
          <w:tcPr>
            <w:tcW w:w="0" w:type="auto"/>
            <w:shd w:val="clear" w:color="auto" w:fill="D9E2F3"/>
            <w:vAlign w:val="center"/>
          </w:tcPr>
          <w:p w14:paraId="65D4AC24" w14:textId="0684BC47" w:rsidR="00065597" w:rsidRPr="006E6DBD" w:rsidRDefault="00065597" w:rsidP="00706258">
            <w:pPr>
              <w:jc w:val="both"/>
              <w:rPr>
                <w:rFonts w:eastAsia="Calibri"/>
                <w:kern w:val="28"/>
                <w:sz w:val="22"/>
                <w:szCs w:val="22"/>
              </w:rPr>
            </w:pPr>
          </w:p>
        </w:tc>
      </w:tr>
      <w:tr w:rsidR="00065597" w:rsidRPr="007E2B22" w14:paraId="2F533E7B" w14:textId="77777777" w:rsidTr="00964DE0">
        <w:trPr>
          <w:trHeight w:val="1577"/>
        </w:trPr>
        <w:tc>
          <w:tcPr>
            <w:tcW w:w="0" w:type="auto"/>
            <w:shd w:val="clear" w:color="auto" w:fill="D9E2F3"/>
            <w:vAlign w:val="center"/>
          </w:tcPr>
          <w:p w14:paraId="521F0D71"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COMOSEH</w:t>
            </w:r>
          </w:p>
        </w:tc>
        <w:tc>
          <w:tcPr>
            <w:tcW w:w="0" w:type="auto"/>
            <w:shd w:val="clear" w:color="auto" w:fill="D9E2F3"/>
            <w:vAlign w:val="center"/>
          </w:tcPr>
          <w:p w14:paraId="0C538830"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7B9C4EA2" w14:textId="77777777" w:rsidR="00065597" w:rsidRPr="006E6DBD" w:rsidRDefault="00065597" w:rsidP="00964DE0">
            <w:pPr>
              <w:rPr>
                <w:rFonts w:eastAsia="Calibri"/>
                <w:kern w:val="28"/>
                <w:sz w:val="22"/>
                <w:szCs w:val="22"/>
              </w:rPr>
            </w:pPr>
          </w:p>
          <w:p w14:paraId="36819BB5" w14:textId="77777777" w:rsidR="00065597" w:rsidRPr="006E6DBD" w:rsidRDefault="00065597" w:rsidP="00964DE0">
            <w:pPr>
              <w:rPr>
                <w:rFonts w:eastAsia="Calibri"/>
                <w:kern w:val="28"/>
                <w:sz w:val="22"/>
                <w:szCs w:val="22"/>
              </w:rPr>
            </w:pPr>
            <w:r w:rsidRPr="006E6DBD">
              <w:rPr>
                <w:rFonts w:eastAsia="Calibri"/>
                <w:kern w:val="28"/>
                <w:sz w:val="22"/>
                <w:szCs w:val="22"/>
              </w:rPr>
              <w:t>Groupement des éducateurs sans frontières (GREF)</w:t>
            </w:r>
          </w:p>
        </w:tc>
        <w:tc>
          <w:tcPr>
            <w:tcW w:w="0" w:type="auto"/>
            <w:shd w:val="clear" w:color="auto" w:fill="D9E2F3"/>
            <w:vAlign w:val="center"/>
          </w:tcPr>
          <w:p w14:paraId="253F362A"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0" w:type="auto"/>
            <w:shd w:val="clear" w:color="auto" w:fill="D9E2F3"/>
            <w:vAlign w:val="center"/>
          </w:tcPr>
          <w:p w14:paraId="050DA0B5"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Renforcer les conditions matérielles des écoles en matière d’hygiène, de santé et d’environnement </w:t>
            </w:r>
          </w:p>
        </w:tc>
        <w:tc>
          <w:tcPr>
            <w:tcW w:w="0" w:type="auto"/>
            <w:shd w:val="clear" w:color="auto" w:fill="D9E2F3"/>
            <w:vAlign w:val="center"/>
          </w:tcPr>
          <w:p w14:paraId="3FA4C62B" w14:textId="3BBA0FE5" w:rsidR="00065597" w:rsidRPr="006E6DBD" w:rsidRDefault="00065597" w:rsidP="00964DE0">
            <w:pPr>
              <w:jc w:val="both"/>
              <w:rPr>
                <w:rFonts w:eastAsia="Calibri"/>
                <w:kern w:val="28"/>
                <w:sz w:val="22"/>
                <w:szCs w:val="22"/>
              </w:rPr>
            </w:pPr>
          </w:p>
        </w:tc>
      </w:tr>
      <w:tr w:rsidR="00065597" w:rsidRPr="007E2B22" w14:paraId="71614763" w14:textId="77777777" w:rsidTr="00964DE0">
        <w:trPr>
          <w:trHeight w:val="1402"/>
        </w:trPr>
        <w:tc>
          <w:tcPr>
            <w:tcW w:w="0" w:type="auto"/>
            <w:shd w:val="clear" w:color="auto" w:fill="auto"/>
            <w:vAlign w:val="center"/>
          </w:tcPr>
          <w:p w14:paraId="2790CCE0"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Education et protection sociale en Haïti</w:t>
            </w:r>
          </w:p>
        </w:tc>
        <w:tc>
          <w:tcPr>
            <w:tcW w:w="0" w:type="auto"/>
            <w:shd w:val="clear" w:color="auto" w:fill="auto"/>
            <w:vAlign w:val="center"/>
          </w:tcPr>
          <w:p w14:paraId="79107F32"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auto"/>
            <w:vAlign w:val="center"/>
          </w:tcPr>
          <w:p w14:paraId="08EC887E"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0" w:type="auto"/>
            <w:shd w:val="clear" w:color="auto" w:fill="auto"/>
            <w:vAlign w:val="center"/>
          </w:tcPr>
          <w:p w14:paraId="753D0FD4" w14:textId="77777777" w:rsidR="00065597" w:rsidRPr="006E6DBD" w:rsidRDefault="00065597" w:rsidP="00964DE0">
            <w:pPr>
              <w:jc w:val="both"/>
              <w:textAlignment w:val="baseline"/>
              <w:rPr>
                <w:rFonts w:eastAsia="Calibri"/>
                <w:spacing w:val="7"/>
                <w:kern w:val="28"/>
                <w:sz w:val="22"/>
                <w:szCs w:val="22"/>
                <w:shd w:val="clear" w:color="auto" w:fill="FFFFFF"/>
              </w:rPr>
            </w:pPr>
            <w:r w:rsidRPr="006E6DBD">
              <w:rPr>
                <w:rFonts w:eastAsia="Calibri"/>
                <w:kern w:val="28"/>
                <w:sz w:val="22"/>
                <w:szCs w:val="22"/>
              </w:rPr>
              <w:t>Education, renforcement des capacités de personnes très pauvres et santé dans les quartiers de Haut Martissant à Port- au-Prince</w:t>
            </w:r>
          </w:p>
        </w:tc>
        <w:tc>
          <w:tcPr>
            <w:tcW w:w="0" w:type="auto"/>
            <w:shd w:val="clear" w:color="auto" w:fill="auto"/>
            <w:vAlign w:val="center"/>
          </w:tcPr>
          <w:p w14:paraId="33EB9FE1" w14:textId="6C0089A6" w:rsidR="00065597" w:rsidRPr="006E6DBD" w:rsidRDefault="00065597" w:rsidP="00964DE0">
            <w:pPr>
              <w:jc w:val="both"/>
              <w:rPr>
                <w:rFonts w:eastAsia="Calibri"/>
                <w:kern w:val="28"/>
                <w:sz w:val="22"/>
                <w:szCs w:val="22"/>
              </w:rPr>
            </w:pPr>
          </w:p>
        </w:tc>
      </w:tr>
      <w:tr w:rsidR="00065597" w:rsidRPr="007E2B22" w14:paraId="515182A4" w14:textId="77777777" w:rsidTr="00964DE0">
        <w:trPr>
          <w:trHeight w:val="317"/>
        </w:trPr>
        <w:tc>
          <w:tcPr>
            <w:tcW w:w="0" w:type="auto"/>
            <w:shd w:val="clear" w:color="auto" w:fill="auto"/>
            <w:vAlign w:val="center"/>
          </w:tcPr>
          <w:p w14:paraId="1251D6C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Partenariat pour l’apprentissage : pour un système éducatif performant</w:t>
            </w:r>
          </w:p>
        </w:tc>
        <w:tc>
          <w:tcPr>
            <w:tcW w:w="0" w:type="auto"/>
            <w:shd w:val="clear" w:color="auto" w:fill="auto"/>
            <w:vAlign w:val="center"/>
          </w:tcPr>
          <w:p w14:paraId="68A9A998"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4FDC1E7C" w14:textId="77777777" w:rsidR="00065597" w:rsidRPr="006E6DBD" w:rsidRDefault="00065597" w:rsidP="00964DE0">
            <w:pPr>
              <w:rPr>
                <w:rFonts w:eastAsia="Calibri"/>
                <w:kern w:val="28"/>
                <w:sz w:val="22"/>
                <w:szCs w:val="22"/>
              </w:rPr>
            </w:pPr>
          </w:p>
          <w:p w14:paraId="4A8A54F6" w14:textId="77777777" w:rsidR="00065597" w:rsidRPr="006E6DBD" w:rsidRDefault="00065597" w:rsidP="00964DE0">
            <w:pPr>
              <w:rPr>
                <w:rFonts w:eastAsia="Calibri"/>
                <w:kern w:val="28"/>
                <w:sz w:val="22"/>
                <w:szCs w:val="22"/>
              </w:rPr>
            </w:pPr>
            <w:r w:rsidRPr="006E6DBD">
              <w:rPr>
                <w:rFonts w:eastAsia="Calibri"/>
                <w:kern w:val="28"/>
                <w:sz w:val="22"/>
                <w:szCs w:val="22"/>
              </w:rPr>
              <w:t>Care</w:t>
            </w:r>
          </w:p>
        </w:tc>
        <w:tc>
          <w:tcPr>
            <w:tcW w:w="0" w:type="auto"/>
            <w:shd w:val="clear" w:color="auto" w:fill="auto"/>
            <w:vAlign w:val="center"/>
          </w:tcPr>
          <w:p w14:paraId="37EA3A02"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0" w:type="auto"/>
            <w:shd w:val="clear" w:color="auto" w:fill="auto"/>
            <w:vAlign w:val="center"/>
          </w:tcPr>
          <w:p w14:paraId="2FC033FF" w14:textId="77777777" w:rsidR="00065597" w:rsidRPr="006E6DBD" w:rsidRDefault="00065597" w:rsidP="00964DE0">
            <w:pPr>
              <w:jc w:val="both"/>
              <w:textAlignment w:val="baseline"/>
              <w:rPr>
                <w:rFonts w:eastAsia="Calibri"/>
                <w:kern w:val="28"/>
                <w:sz w:val="22"/>
                <w:szCs w:val="22"/>
              </w:rPr>
            </w:pPr>
            <w:r w:rsidRPr="006E6DBD">
              <w:rPr>
                <w:rFonts w:eastAsia="Calibri"/>
                <w:kern w:val="28"/>
                <w:sz w:val="22"/>
                <w:szCs w:val="22"/>
              </w:rPr>
              <w:t>Lutter contre le décrochage scolaire via le renforcement des compétences des professionnels de l’éducation et l’implication des parents dans les écoles</w:t>
            </w:r>
          </w:p>
        </w:tc>
        <w:tc>
          <w:tcPr>
            <w:tcW w:w="0" w:type="auto"/>
            <w:shd w:val="clear" w:color="auto" w:fill="auto"/>
            <w:vAlign w:val="center"/>
          </w:tcPr>
          <w:p w14:paraId="13738211" w14:textId="068896D0" w:rsidR="00065597" w:rsidRPr="006E6DBD" w:rsidRDefault="00065597" w:rsidP="00964DE0">
            <w:pPr>
              <w:jc w:val="both"/>
              <w:rPr>
                <w:rFonts w:eastAsia="Calibri"/>
                <w:kern w:val="28"/>
                <w:sz w:val="22"/>
                <w:szCs w:val="22"/>
              </w:rPr>
            </w:pPr>
          </w:p>
        </w:tc>
      </w:tr>
      <w:tr w:rsidR="00065597" w:rsidRPr="007E2B22" w14:paraId="1ED34E91" w14:textId="77777777" w:rsidTr="00964DE0">
        <w:trPr>
          <w:trHeight w:val="1427"/>
        </w:trPr>
        <w:tc>
          <w:tcPr>
            <w:tcW w:w="0" w:type="auto"/>
            <w:shd w:val="clear" w:color="auto" w:fill="D9E2F3"/>
            <w:vAlign w:val="center"/>
          </w:tcPr>
          <w:p w14:paraId="3F0DBDD2"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Projet de réhabilitation des écoles affectées par l’ouragan Matthew</w:t>
            </w:r>
          </w:p>
        </w:tc>
        <w:tc>
          <w:tcPr>
            <w:tcW w:w="0" w:type="auto"/>
            <w:shd w:val="clear" w:color="auto" w:fill="D9E2F3"/>
            <w:vAlign w:val="center"/>
          </w:tcPr>
          <w:p w14:paraId="0D37FEE1"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D9E2F3"/>
            <w:vAlign w:val="center"/>
          </w:tcPr>
          <w:p w14:paraId="3839AC32" w14:textId="77777777" w:rsidR="00065597" w:rsidRPr="006E6DBD" w:rsidRDefault="00065597" w:rsidP="00964DE0">
            <w:pPr>
              <w:rPr>
                <w:rFonts w:eastAsia="Calibri"/>
                <w:kern w:val="28"/>
                <w:sz w:val="22"/>
                <w:szCs w:val="22"/>
              </w:rPr>
            </w:pPr>
            <w:r w:rsidRPr="006E6DBD">
              <w:rPr>
                <w:rFonts w:eastAsia="Calibri"/>
                <w:kern w:val="28"/>
                <w:sz w:val="22"/>
                <w:szCs w:val="22"/>
              </w:rPr>
              <w:t>Depuis 2016</w:t>
            </w:r>
          </w:p>
        </w:tc>
        <w:tc>
          <w:tcPr>
            <w:tcW w:w="0" w:type="auto"/>
            <w:shd w:val="clear" w:color="auto" w:fill="D9E2F3"/>
            <w:vAlign w:val="center"/>
          </w:tcPr>
          <w:p w14:paraId="178FC55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Réhabiliter et équiper les écoles et cantines existantes : les électrifier, les végétaliser et les mettre aux normes anticycloniques. </w:t>
            </w:r>
          </w:p>
          <w:p w14:paraId="01919563" w14:textId="77777777" w:rsidR="00065597" w:rsidRPr="006E6DBD" w:rsidRDefault="00065597" w:rsidP="00964DE0">
            <w:pPr>
              <w:jc w:val="both"/>
              <w:rPr>
                <w:rFonts w:eastAsia="Calibri"/>
                <w:kern w:val="28"/>
                <w:sz w:val="22"/>
                <w:szCs w:val="22"/>
              </w:rPr>
            </w:pPr>
          </w:p>
          <w:p w14:paraId="491CAC17" w14:textId="77777777" w:rsidR="00065597" w:rsidRPr="006E6DBD" w:rsidRDefault="00065597" w:rsidP="00964DE0">
            <w:pPr>
              <w:jc w:val="both"/>
              <w:rPr>
                <w:rFonts w:eastAsia="Calibri"/>
                <w:kern w:val="28"/>
                <w:sz w:val="22"/>
                <w:szCs w:val="22"/>
              </w:rPr>
            </w:pPr>
            <w:r w:rsidRPr="006E6DBD">
              <w:rPr>
                <w:rFonts w:eastAsia="Calibri"/>
                <w:kern w:val="28"/>
                <w:sz w:val="22"/>
                <w:szCs w:val="22"/>
              </w:rPr>
              <w:t>Distribution de kits scolaires et accompagnement financier pour garantir le retour des enfants à l’école.</w:t>
            </w:r>
          </w:p>
          <w:p w14:paraId="6C02BFE0" w14:textId="77777777" w:rsidR="00065597" w:rsidRPr="006E6DBD" w:rsidRDefault="00065597" w:rsidP="00964DE0">
            <w:pPr>
              <w:jc w:val="both"/>
              <w:rPr>
                <w:rFonts w:eastAsia="Calibri"/>
                <w:kern w:val="28"/>
                <w:sz w:val="22"/>
                <w:szCs w:val="22"/>
              </w:rPr>
            </w:pPr>
          </w:p>
          <w:p w14:paraId="4087F1A8" w14:textId="77777777" w:rsidR="00065597" w:rsidRPr="006E6DBD" w:rsidRDefault="00065597" w:rsidP="00964DE0">
            <w:pPr>
              <w:jc w:val="both"/>
              <w:rPr>
                <w:rFonts w:eastAsia="Calibri"/>
                <w:kern w:val="28"/>
                <w:sz w:val="22"/>
                <w:szCs w:val="22"/>
              </w:rPr>
            </w:pPr>
            <w:r w:rsidRPr="006E6DBD">
              <w:rPr>
                <w:rFonts w:eastAsia="Calibri"/>
                <w:kern w:val="28"/>
                <w:sz w:val="22"/>
                <w:szCs w:val="22"/>
              </w:rPr>
              <w:t>Formation aux pratiques de résilience et de gestion des risques</w:t>
            </w:r>
          </w:p>
        </w:tc>
        <w:tc>
          <w:tcPr>
            <w:tcW w:w="0" w:type="auto"/>
            <w:shd w:val="clear" w:color="auto" w:fill="D9E2F3"/>
            <w:vAlign w:val="center"/>
          </w:tcPr>
          <w:p w14:paraId="3CB9B836" w14:textId="77777777" w:rsidR="00065597" w:rsidRPr="006E6DBD" w:rsidRDefault="00065597" w:rsidP="00964DE0">
            <w:pPr>
              <w:jc w:val="both"/>
              <w:rPr>
                <w:rFonts w:eastAsia="Calibri"/>
                <w:kern w:val="28"/>
                <w:sz w:val="22"/>
                <w:szCs w:val="22"/>
              </w:rPr>
            </w:pPr>
          </w:p>
          <w:p w14:paraId="3BDCC08A" w14:textId="77777777" w:rsidR="00065597" w:rsidRPr="006E6DBD" w:rsidRDefault="00065597" w:rsidP="00964DE0">
            <w:pPr>
              <w:keepNext/>
              <w:jc w:val="both"/>
              <w:rPr>
                <w:rFonts w:eastAsia="Calibri"/>
                <w:kern w:val="28"/>
                <w:sz w:val="22"/>
                <w:szCs w:val="22"/>
              </w:rPr>
            </w:pPr>
          </w:p>
        </w:tc>
      </w:tr>
      <w:bookmarkEnd w:id="40"/>
    </w:tbl>
    <w:p w14:paraId="2B79E1C0" w14:textId="77777777" w:rsidR="00065597" w:rsidRPr="007E2B22" w:rsidRDefault="00065597" w:rsidP="00065597">
      <w:pPr>
        <w:jc w:val="both"/>
      </w:pPr>
    </w:p>
    <w:p w14:paraId="7DD64AC1" w14:textId="77777777" w:rsidR="00065597" w:rsidRPr="00221416" w:rsidRDefault="00065597" w:rsidP="00065597">
      <w:pPr>
        <w:pStyle w:val="Titre2"/>
        <w:tabs>
          <w:tab w:val="clear" w:pos="0"/>
        </w:tabs>
        <w:spacing w:before="120" w:after="120"/>
        <w:ind w:left="680"/>
        <w:rPr>
          <w:rFonts w:ascii="Times New Roman" w:hAnsi="Times New Roman" w:cs="Times New Roman"/>
          <w:sz w:val="24"/>
          <w:szCs w:val="24"/>
        </w:rPr>
      </w:pPr>
      <w:bookmarkStart w:id="41" w:name="_Toc26784629"/>
      <w:bookmarkStart w:id="42" w:name="_Toc36809206"/>
      <w:r w:rsidRPr="00221416">
        <w:rPr>
          <w:rFonts w:ascii="Times New Roman" w:hAnsi="Times New Roman" w:cs="Times New Roman"/>
          <w:sz w:val="22"/>
          <w:szCs w:val="22"/>
        </w:rPr>
        <w:lastRenderedPageBreak/>
        <w:t xml:space="preserve">Le rôle des ONG </w:t>
      </w:r>
      <w:bookmarkEnd w:id="41"/>
      <w:r w:rsidRPr="00221416">
        <w:rPr>
          <w:rFonts w:ascii="Times New Roman" w:hAnsi="Times New Roman" w:cs="Times New Roman"/>
          <w:sz w:val="24"/>
          <w:szCs w:val="24"/>
        </w:rPr>
        <w:t>dans l’insertion des jeunes</w:t>
      </w:r>
      <w:bookmarkEnd w:id="42"/>
    </w:p>
    <w:p w14:paraId="20FEBD4F" w14:textId="77777777" w:rsidR="00065597" w:rsidRPr="007E2B22" w:rsidRDefault="00065597" w:rsidP="00065597">
      <w:pPr>
        <w:jc w:val="both"/>
      </w:pPr>
      <w:r w:rsidRPr="007E2B22">
        <w:t xml:space="preserve">Les ONG et la société civile locale (groupes de citoyens et citoyennes, organisations d’usager-e-s aux échelles les plus locales, associations de consommateurs et consommatrices, organisations de plaidoyer nationales, ONG locales et internationales, collectifs d’organisations voire collectifs de collectifs, etc.) ont de nombreuses expériences d’actions de terrain ainsi que de dialogue avec les autorités publiques sur les sujets de l’insertion des jeunes. Elles ont régulièrement un rôle d’intermédiation sociale en élaborant des diagnostics sociaux et territoriaux, en organisant des cadres de concertation avec les populations, en appuyant la gestion communautaire, en menant des actions de plaidoyer, en assurant un rôle de représentation. </w:t>
      </w:r>
    </w:p>
    <w:p w14:paraId="67B14874" w14:textId="77777777" w:rsidR="00065597" w:rsidRPr="007E2B22" w:rsidRDefault="00065597" w:rsidP="00065597">
      <w:pPr>
        <w:jc w:val="both"/>
      </w:pPr>
    </w:p>
    <w:p w14:paraId="1735724B" w14:textId="77777777" w:rsidR="00065597" w:rsidRPr="007E2B22" w:rsidRDefault="00065597" w:rsidP="00065597">
      <w:pPr>
        <w:jc w:val="both"/>
      </w:pPr>
      <w:r w:rsidRPr="007E2B22">
        <w:t>Par les mécanismes de dialogue développés avec les populations, les ONG sont en capacité de faciliter l’appui à ou l’émergence de projets d’insertion économique, sociale et citoyenne des jeunes déscolarisés des quartiers périphériques de différentes villes d’Afrique de l’Ouest, de Madagascar et d’Haïti.</w:t>
      </w:r>
    </w:p>
    <w:p w14:paraId="786E6D27" w14:textId="77777777" w:rsidR="00065597" w:rsidRPr="007E2B22" w:rsidRDefault="00065597" w:rsidP="00065597">
      <w:pPr>
        <w:jc w:val="both"/>
      </w:pPr>
    </w:p>
    <w:p w14:paraId="3F5E5D11" w14:textId="77777777" w:rsidR="00065597" w:rsidRPr="007E2B22" w:rsidRDefault="00065597" w:rsidP="00065597">
      <w:pPr>
        <w:jc w:val="both"/>
      </w:pPr>
      <w:r w:rsidRPr="007E2B22">
        <w:t>L’AFD souhaite mobiliser la capacité d’innovation des ONG sur des terrains nouveaux en relation avec cet objectif.</w:t>
      </w:r>
    </w:p>
    <w:p w14:paraId="22251E3C" w14:textId="77777777" w:rsidR="00065597" w:rsidRPr="007E2B22" w:rsidRDefault="00065597" w:rsidP="00065597">
      <w:pPr>
        <w:jc w:val="both"/>
      </w:pPr>
    </w:p>
    <w:p w14:paraId="05059B19" w14:textId="77777777" w:rsidR="00065597" w:rsidRPr="007E2B22" w:rsidRDefault="00065597" w:rsidP="00065597">
      <w:pPr>
        <w:jc w:val="both"/>
      </w:pPr>
      <w:r w:rsidRPr="007E2B22">
        <w:t>Ci-après exemples de projets/programmes pour les zones de l’appel à projet, associant les ONG (liste non exhaustive)</w:t>
      </w:r>
    </w:p>
    <w:p w14:paraId="431BC382" w14:textId="77777777" w:rsidR="00065597" w:rsidRPr="007E2B22" w:rsidRDefault="00065597" w:rsidP="00065597"/>
    <w:p w14:paraId="1B281943" w14:textId="77777777" w:rsidR="00065597" w:rsidRPr="007E2B22" w:rsidRDefault="00065597" w:rsidP="00065597">
      <w:pPr>
        <w:pStyle w:val="Lgende"/>
        <w:rPr>
          <w:rFonts w:ascii="Times New Roman" w:hAnsi="Times New Roman" w:cs="Times New Roman"/>
        </w:rPr>
      </w:pPr>
      <w:bookmarkStart w:id="43" w:name="_Toc36221380"/>
      <w:r w:rsidRPr="007E2B22">
        <w:rPr>
          <w:rFonts w:ascii="Times New Roman" w:hAnsi="Times New Roman" w:cs="Times New Roman"/>
        </w:rPr>
        <w:t>Projets en faveur du secteur de l’éducation et de la formation des jeunes soutenus par des bailleurs de fonds internationaux et les Etats (liste non exhaustive)</w:t>
      </w:r>
      <w:bookmarkEnd w:id="43"/>
    </w:p>
    <w:tbl>
      <w:tblPr>
        <w:tblW w:w="1079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786"/>
        <w:gridCol w:w="919"/>
        <w:gridCol w:w="1318"/>
        <w:gridCol w:w="1066"/>
        <w:gridCol w:w="3303"/>
        <w:gridCol w:w="2402"/>
      </w:tblGrid>
      <w:tr w:rsidR="00065597" w:rsidRPr="007E2B22" w14:paraId="30382CD7" w14:textId="77777777" w:rsidTr="00170F0C">
        <w:trPr>
          <w:trHeight w:val="18"/>
          <w:tblHeader/>
          <w:jc w:val="center"/>
        </w:trPr>
        <w:tc>
          <w:tcPr>
            <w:tcW w:w="1786" w:type="dxa"/>
            <w:tcBorders>
              <w:top w:val="single" w:sz="4" w:space="0" w:color="4472C4"/>
              <w:left w:val="single" w:sz="4" w:space="0" w:color="4472C4"/>
              <w:bottom w:val="single" w:sz="4" w:space="0" w:color="4472C4"/>
              <w:right w:val="nil"/>
            </w:tcBorders>
            <w:shd w:val="clear" w:color="auto" w:fill="4472C4"/>
          </w:tcPr>
          <w:p w14:paraId="6C5DDA4E"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Projet</w:t>
            </w:r>
          </w:p>
        </w:tc>
        <w:tc>
          <w:tcPr>
            <w:tcW w:w="919" w:type="dxa"/>
            <w:tcBorders>
              <w:top w:val="single" w:sz="4" w:space="0" w:color="4472C4"/>
              <w:left w:val="nil"/>
              <w:bottom w:val="single" w:sz="4" w:space="0" w:color="4472C4"/>
              <w:right w:val="nil"/>
            </w:tcBorders>
            <w:shd w:val="clear" w:color="auto" w:fill="4472C4"/>
          </w:tcPr>
          <w:p w14:paraId="678CE0AA"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Pays</w:t>
            </w:r>
          </w:p>
        </w:tc>
        <w:tc>
          <w:tcPr>
            <w:tcW w:w="1318" w:type="dxa"/>
            <w:tcBorders>
              <w:top w:val="single" w:sz="4" w:space="0" w:color="4472C4"/>
              <w:left w:val="nil"/>
              <w:bottom w:val="single" w:sz="4" w:space="0" w:color="4472C4"/>
              <w:right w:val="nil"/>
            </w:tcBorders>
            <w:shd w:val="clear" w:color="auto" w:fill="4472C4"/>
          </w:tcPr>
          <w:p w14:paraId="2293BD31"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1066" w:type="dxa"/>
            <w:tcBorders>
              <w:top w:val="single" w:sz="4" w:space="0" w:color="4472C4"/>
              <w:left w:val="nil"/>
              <w:bottom w:val="single" w:sz="4" w:space="0" w:color="4472C4"/>
              <w:right w:val="nil"/>
            </w:tcBorders>
            <w:shd w:val="clear" w:color="auto" w:fill="4472C4"/>
          </w:tcPr>
          <w:p w14:paraId="18CDB5B4"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Année</w:t>
            </w:r>
          </w:p>
        </w:tc>
        <w:tc>
          <w:tcPr>
            <w:tcW w:w="3303" w:type="dxa"/>
            <w:tcBorders>
              <w:top w:val="single" w:sz="4" w:space="0" w:color="4472C4"/>
              <w:left w:val="nil"/>
              <w:bottom w:val="single" w:sz="4" w:space="0" w:color="4472C4"/>
              <w:right w:val="nil"/>
            </w:tcBorders>
            <w:shd w:val="clear" w:color="auto" w:fill="4472C4"/>
          </w:tcPr>
          <w:p w14:paraId="26C07702"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2402" w:type="dxa"/>
            <w:tcBorders>
              <w:top w:val="single" w:sz="4" w:space="0" w:color="4472C4"/>
              <w:left w:val="nil"/>
              <w:bottom w:val="single" w:sz="4" w:space="0" w:color="4472C4"/>
              <w:right w:val="single" w:sz="4" w:space="0" w:color="4472C4"/>
            </w:tcBorders>
            <w:shd w:val="clear" w:color="auto" w:fill="4472C4"/>
          </w:tcPr>
          <w:p w14:paraId="40A25F8B"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08D7659B" w14:textId="77777777" w:rsidTr="00170F0C">
        <w:trPr>
          <w:trHeight w:val="1056"/>
          <w:jc w:val="center"/>
        </w:trPr>
        <w:tc>
          <w:tcPr>
            <w:tcW w:w="1786" w:type="dxa"/>
            <w:shd w:val="clear" w:color="auto" w:fill="D9E2F3"/>
            <w:vAlign w:val="center"/>
          </w:tcPr>
          <w:p w14:paraId="761D09AC"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Politique d’encadrement et modernisation des daaras du ministère de l’éducation</w:t>
            </w:r>
          </w:p>
        </w:tc>
        <w:tc>
          <w:tcPr>
            <w:tcW w:w="919" w:type="dxa"/>
            <w:shd w:val="clear" w:color="auto" w:fill="D9E2F3"/>
            <w:vAlign w:val="center"/>
          </w:tcPr>
          <w:p w14:paraId="5308F5F5" w14:textId="77777777" w:rsidR="00065597" w:rsidRPr="006E6DBD" w:rsidRDefault="00065597" w:rsidP="00964DE0">
            <w:pPr>
              <w:rPr>
                <w:rFonts w:eastAsia="Calibri"/>
                <w:kern w:val="28"/>
                <w:sz w:val="22"/>
                <w:szCs w:val="22"/>
              </w:rPr>
            </w:pPr>
            <w:r w:rsidRPr="006E6DBD">
              <w:rPr>
                <w:rFonts w:eastAsia="Calibri"/>
                <w:kern w:val="28"/>
                <w:sz w:val="22"/>
                <w:szCs w:val="22"/>
              </w:rPr>
              <w:t>Sénégal</w:t>
            </w:r>
          </w:p>
        </w:tc>
        <w:tc>
          <w:tcPr>
            <w:tcW w:w="1318" w:type="dxa"/>
            <w:shd w:val="clear" w:color="auto" w:fill="D9E2F3"/>
            <w:vAlign w:val="center"/>
          </w:tcPr>
          <w:p w14:paraId="19D09631" w14:textId="77777777" w:rsidR="00065597" w:rsidRPr="006E6DBD" w:rsidRDefault="00065597" w:rsidP="00964DE0">
            <w:pPr>
              <w:rPr>
                <w:rFonts w:eastAsia="Calibri"/>
                <w:kern w:val="28"/>
                <w:sz w:val="22"/>
                <w:szCs w:val="22"/>
              </w:rPr>
            </w:pPr>
            <w:r w:rsidRPr="006E6DBD">
              <w:rPr>
                <w:rFonts w:eastAsia="Calibri"/>
                <w:kern w:val="28"/>
                <w:sz w:val="22"/>
                <w:szCs w:val="22"/>
              </w:rPr>
              <w:t>BID</w:t>
            </w:r>
          </w:p>
          <w:p w14:paraId="721E95A3" w14:textId="77777777" w:rsidR="00065597" w:rsidRPr="006E6DBD" w:rsidRDefault="00065597" w:rsidP="00964DE0">
            <w:pPr>
              <w:rPr>
                <w:rFonts w:eastAsia="Calibri"/>
                <w:kern w:val="28"/>
                <w:sz w:val="22"/>
                <w:szCs w:val="22"/>
              </w:rPr>
            </w:pPr>
          </w:p>
          <w:p w14:paraId="1A5F8521" w14:textId="77777777" w:rsidR="00065597" w:rsidRPr="006E6DBD" w:rsidRDefault="00065597" w:rsidP="00964DE0">
            <w:pPr>
              <w:rPr>
                <w:rFonts w:eastAsia="Calibri"/>
                <w:kern w:val="28"/>
                <w:sz w:val="22"/>
                <w:szCs w:val="22"/>
              </w:rPr>
            </w:pPr>
            <w:r w:rsidRPr="006E6DBD">
              <w:rPr>
                <w:rFonts w:eastAsia="Calibri"/>
                <w:kern w:val="28"/>
                <w:sz w:val="22"/>
                <w:szCs w:val="22"/>
              </w:rPr>
              <w:t>USAID</w:t>
            </w:r>
          </w:p>
        </w:tc>
        <w:tc>
          <w:tcPr>
            <w:tcW w:w="1066" w:type="dxa"/>
            <w:shd w:val="clear" w:color="auto" w:fill="D9E2F3"/>
            <w:vAlign w:val="center"/>
          </w:tcPr>
          <w:p w14:paraId="5D8300A7" w14:textId="77777777" w:rsidR="00065597" w:rsidRPr="006E6DBD" w:rsidRDefault="00065597" w:rsidP="00964DE0">
            <w:pPr>
              <w:rPr>
                <w:rFonts w:eastAsia="Calibri"/>
                <w:kern w:val="28"/>
                <w:sz w:val="22"/>
                <w:szCs w:val="22"/>
              </w:rPr>
            </w:pPr>
            <w:r w:rsidRPr="006E6DBD">
              <w:rPr>
                <w:rFonts w:eastAsia="Calibri"/>
                <w:kern w:val="28"/>
                <w:sz w:val="22"/>
                <w:szCs w:val="22"/>
              </w:rPr>
              <w:t>Réforme en cours depuis 2009</w:t>
            </w:r>
          </w:p>
        </w:tc>
        <w:tc>
          <w:tcPr>
            <w:tcW w:w="3303" w:type="dxa"/>
            <w:shd w:val="clear" w:color="auto" w:fill="D9E2F3"/>
            <w:vAlign w:val="center"/>
          </w:tcPr>
          <w:p w14:paraId="05BCF351" w14:textId="77777777" w:rsidR="00065597" w:rsidRPr="006E6DBD" w:rsidRDefault="00065597" w:rsidP="00964DE0">
            <w:pPr>
              <w:jc w:val="both"/>
              <w:rPr>
                <w:rFonts w:eastAsia="Calibri"/>
                <w:kern w:val="28"/>
                <w:sz w:val="22"/>
                <w:szCs w:val="22"/>
              </w:rPr>
            </w:pPr>
            <w:r w:rsidRPr="006E6DBD">
              <w:rPr>
                <w:rFonts w:eastAsia="Calibri"/>
                <w:kern w:val="28"/>
                <w:sz w:val="22"/>
                <w:szCs w:val="22"/>
              </w:rPr>
              <w:t>Encadrer et contrôler les écoles coraniques informelles pour y contrôler les enseignements dispensés et prévenir les risques de radicalisation</w:t>
            </w:r>
          </w:p>
        </w:tc>
        <w:tc>
          <w:tcPr>
            <w:tcW w:w="2402" w:type="dxa"/>
            <w:shd w:val="clear" w:color="auto" w:fill="D9E2F3"/>
            <w:vAlign w:val="center"/>
          </w:tcPr>
          <w:p w14:paraId="3CCF2C70" w14:textId="77777777" w:rsidR="00065597" w:rsidRPr="006E6DBD" w:rsidRDefault="00065597" w:rsidP="00964DE0">
            <w:pPr>
              <w:jc w:val="both"/>
              <w:rPr>
                <w:rFonts w:eastAsia="Calibri"/>
                <w:kern w:val="28"/>
                <w:sz w:val="22"/>
                <w:szCs w:val="22"/>
              </w:rPr>
            </w:pPr>
            <w:r w:rsidRPr="006E6DBD">
              <w:rPr>
                <w:rFonts w:eastAsia="Calibri"/>
                <w:kern w:val="28"/>
                <w:sz w:val="22"/>
                <w:szCs w:val="22"/>
              </w:rPr>
              <w:t>Des difficultés de contrôle, beaucoup d’établissements n’étant pas déclarés auprès de l’administration publique</w:t>
            </w:r>
          </w:p>
          <w:p w14:paraId="72E89F7F" w14:textId="77777777" w:rsidR="00065597" w:rsidRPr="006E6DBD" w:rsidRDefault="00065597" w:rsidP="00964DE0">
            <w:pPr>
              <w:jc w:val="both"/>
              <w:rPr>
                <w:rFonts w:eastAsia="Calibri"/>
                <w:kern w:val="28"/>
                <w:sz w:val="22"/>
                <w:szCs w:val="22"/>
              </w:rPr>
            </w:pPr>
          </w:p>
          <w:p w14:paraId="613BD108" w14:textId="77777777" w:rsidR="00065597" w:rsidRPr="006E6DBD" w:rsidRDefault="00065597" w:rsidP="00964DE0">
            <w:pPr>
              <w:jc w:val="both"/>
              <w:rPr>
                <w:rFonts w:eastAsia="Calibri"/>
                <w:kern w:val="28"/>
                <w:sz w:val="22"/>
                <w:szCs w:val="22"/>
              </w:rPr>
            </w:pPr>
            <w:r w:rsidRPr="006E6DBD">
              <w:rPr>
                <w:rFonts w:eastAsia="Calibri"/>
                <w:kern w:val="28"/>
                <w:sz w:val="22"/>
                <w:szCs w:val="22"/>
              </w:rPr>
              <w:t>Résistance des maitres coraniques aux réformes qui visent à bannir les pratiques de mendicité</w:t>
            </w:r>
          </w:p>
          <w:p w14:paraId="4ECF1086" w14:textId="77777777" w:rsidR="00065597" w:rsidRPr="006E6DBD" w:rsidRDefault="00065597" w:rsidP="00964DE0">
            <w:pPr>
              <w:jc w:val="both"/>
              <w:rPr>
                <w:rFonts w:eastAsia="Calibri"/>
                <w:kern w:val="28"/>
                <w:sz w:val="22"/>
                <w:szCs w:val="22"/>
              </w:rPr>
            </w:pPr>
          </w:p>
          <w:p w14:paraId="78B9BEBE" w14:textId="77777777" w:rsidR="00065597" w:rsidRPr="006E6DBD" w:rsidRDefault="00065597" w:rsidP="00964DE0">
            <w:pPr>
              <w:jc w:val="both"/>
              <w:rPr>
                <w:rFonts w:eastAsia="Calibri"/>
                <w:kern w:val="28"/>
                <w:sz w:val="22"/>
                <w:szCs w:val="22"/>
              </w:rPr>
            </w:pPr>
            <w:r w:rsidRPr="006E6DBD">
              <w:rPr>
                <w:rFonts w:eastAsia="Calibri"/>
                <w:kern w:val="28"/>
                <w:sz w:val="22"/>
                <w:szCs w:val="22"/>
              </w:rPr>
              <w:t>L’inspection des daaras manque de moyens financiers et humains</w:t>
            </w:r>
          </w:p>
        </w:tc>
      </w:tr>
      <w:tr w:rsidR="00065597" w:rsidRPr="007E2B22" w14:paraId="7DDB4DF0" w14:textId="77777777" w:rsidTr="00170F0C">
        <w:trPr>
          <w:trHeight w:val="215"/>
          <w:jc w:val="center"/>
        </w:trPr>
        <w:tc>
          <w:tcPr>
            <w:tcW w:w="1786" w:type="dxa"/>
            <w:shd w:val="clear" w:color="auto" w:fill="auto"/>
            <w:vAlign w:val="center"/>
          </w:tcPr>
          <w:p w14:paraId="4A61920C"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Programme de scolarisation accélérée SSA</w:t>
            </w:r>
          </w:p>
        </w:tc>
        <w:tc>
          <w:tcPr>
            <w:tcW w:w="919" w:type="dxa"/>
            <w:shd w:val="clear" w:color="auto" w:fill="auto"/>
            <w:vAlign w:val="center"/>
          </w:tcPr>
          <w:p w14:paraId="1C2CACAE" w14:textId="77777777" w:rsidR="00065597" w:rsidRPr="006E6DBD" w:rsidRDefault="00065597" w:rsidP="00964DE0">
            <w:pPr>
              <w:rPr>
                <w:rFonts w:eastAsia="Calibri"/>
                <w:kern w:val="28"/>
                <w:sz w:val="22"/>
                <w:szCs w:val="22"/>
              </w:rPr>
            </w:pPr>
            <w:r w:rsidRPr="006E6DBD">
              <w:rPr>
                <w:rFonts w:eastAsia="Calibri"/>
                <w:kern w:val="28"/>
                <w:sz w:val="22"/>
                <w:szCs w:val="22"/>
              </w:rPr>
              <w:t>Mali</w:t>
            </w:r>
          </w:p>
        </w:tc>
        <w:tc>
          <w:tcPr>
            <w:tcW w:w="1318" w:type="dxa"/>
            <w:shd w:val="clear" w:color="auto" w:fill="auto"/>
            <w:vAlign w:val="center"/>
          </w:tcPr>
          <w:p w14:paraId="78E94C46" w14:textId="77777777" w:rsidR="00065597" w:rsidRPr="006E6DBD" w:rsidRDefault="00065597" w:rsidP="00964DE0">
            <w:pPr>
              <w:rPr>
                <w:rFonts w:eastAsia="Calibri"/>
                <w:kern w:val="28"/>
                <w:sz w:val="22"/>
                <w:szCs w:val="22"/>
              </w:rPr>
            </w:pPr>
            <w:r w:rsidRPr="006E6DBD">
              <w:rPr>
                <w:rFonts w:eastAsia="Calibri"/>
                <w:kern w:val="28"/>
                <w:sz w:val="22"/>
                <w:szCs w:val="22"/>
              </w:rPr>
              <w:t>USAID</w:t>
            </w:r>
          </w:p>
          <w:p w14:paraId="29201B0F" w14:textId="77777777" w:rsidR="00065597" w:rsidRPr="006E6DBD" w:rsidRDefault="00065597" w:rsidP="00964DE0">
            <w:pPr>
              <w:rPr>
                <w:rFonts w:eastAsia="Calibri"/>
                <w:kern w:val="28"/>
                <w:sz w:val="22"/>
                <w:szCs w:val="22"/>
              </w:rPr>
            </w:pPr>
          </w:p>
          <w:p w14:paraId="4FBACB37" w14:textId="77777777" w:rsidR="00065597" w:rsidRPr="006E6DBD" w:rsidRDefault="00065597" w:rsidP="00964DE0">
            <w:pPr>
              <w:rPr>
                <w:rFonts w:eastAsia="Calibri"/>
                <w:kern w:val="28"/>
                <w:sz w:val="22"/>
                <w:szCs w:val="22"/>
              </w:rPr>
            </w:pPr>
            <w:r w:rsidRPr="006E6DBD">
              <w:rPr>
                <w:rFonts w:eastAsia="Calibri"/>
                <w:kern w:val="28"/>
                <w:sz w:val="22"/>
                <w:szCs w:val="22"/>
              </w:rPr>
              <w:t>UNICEF</w:t>
            </w:r>
          </w:p>
        </w:tc>
        <w:tc>
          <w:tcPr>
            <w:tcW w:w="1066" w:type="dxa"/>
            <w:shd w:val="clear" w:color="auto" w:fill="auto"/>
            <w:vAlign w:val="center"/>
          </w:tcPr>
          <w:p w14:paraId="4C12E2BC" w14:textId="77777777" w:rsidR="00065597" w:rsidRPr="006E6DBD" w:rsidRDefault="00065597" w:rsidP="00964DE0">
            <w:pPr>
              <w:rPr>
                <w:rFonts w:eastAsia="Calibri"/>
                <w:kern w:val="28"/>
                <w:sz w:val="22"/>
                <w:szCs w:val="22"/>
              </w:rPr>
            </w:pPr>
            <w:r w:rsidRPr="006E6DBD">
              <w:rPr>
                <w:rFonts w:eastAsia="Calibri"/>
                <w:kern w:val="28"/>
                <w:sz w:val="22"/>
                <w:szCs w:val="22"/>
              </w:rPr>
              <w:t>Depuis 2005</w:t>
            </w:r>
          </w:p>
        </w:tc>
        <w:tc>
          <w:tcPr>
            <w:tcW w:w="3303" w:type="dxa"/>
            <w:shd w:val="clear" w:color="auto" w:fill="auto"/>
            <w:vAlign w:val="center"/>
          </w:tcPr>
          <w:p w14:paraId="0B911367" w14:textId="77777777" w:rsidR="00065597" w:rsidRPr="006E6DBD" w:rsidRDefault="00065597" w:rsidP="00964DE0">
            <w:pPr>
              <w:jc w:val="both"/>
              <w:rPr>
                <w:rFonts w:eastAsia="Calibri"/>
                <w:kern w:val="28"/>
                <w:sz w:val="22"/>
                <w:szCs w:val="22"/>
              </w:rPr>
            </w:pPr>
            <w:r w:rsidRPr="006E6DBD">
              <w:rPr>
                <w:rFonts w:eastAsia="Calibri"/>
                <w:kern w:val="28"/>
                <w:sz w:val="22"/>
                <w:szCs w:val="22"/>
              </w:rPr>
              <w:t>Accroitre le taux de scolarisation en ciblant les jeunes non scolarisés ou déscolarisés afin de les réintégrer dans le système scolaire après une année de rattrapage</w:t>
            </w:r>
          </w:p>
        </w:tc>
        <w:tc>
          <w:tcPr>
            <w:tcW w:w="2402" w:type="dxa"/>
            <w:shd w:val="clear" w:color="auto" w:fill="auto"/>
            <w:vAlign w:val="center"/>
          </w:tcPr>
          <w:p w14:paraId="57A2065F" w14:textId="77777777" w:rsidR="00065597" w:rsidRPr="006E6DBD" w:rsidRDefault="00065597" w:rsidP="00964DE0">
            <w:pPr>
              <w:jc w:val="both"/>
              <w:rPr>
                <w:rFonts w:eastAsia="Calibri"/>
                <w:kern w:val="28"/>
                <w:sz w:val="22"/>
                <w:szCs w:val="22"/>
              </w:rPr>
            </w:pPr>
            <w:r w:rsidRPr="006E6DBD">
              <w:rPr>
                <w:rFonts w:eastAsia="Calibri"/>
                <w:kern w:val="28"/>
                <w:sz w:val="22"/>
                <w:szCs w:val="22"/>
              </w:rPr>
              <w:t>108 000 enfants déjà ciblés dans les régions en situation post crise et dans les espaces urbains marginalisés</w:t>
            </w:r>
          </w:p>
        </w:tc>
      </w:tr>
      <w:tr w:rsidR="00065597" w:rsidRPr="007E2B22" w14:paraId="0899BAF4" w14:textId="77777777" w:rsidTr="00170F0C">
        <w:trPr>
          <w:trHeight w:val="918"/>
          <w:jc w:val="center"/>
        </w:trPr>
        <w:tc>
          <w:tcPr>
            <w:tcW w:w="1786" w:type="dxa"/>
            <w:shd w:val="clear" w:color="auto" w:fill="D9E2F3"/>
            <w:vAlign w:val="center"/>
          </w:tcPr>
          <w:p w14:paraId="6149F1D0"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Projet de promotion d’un environnement lettré et alphabétisation fonctionnelle chez les jeunes élèves des écoles coraniques</w:t>
            </w:r>
          </w:p>
        </w:tc>
        <w:tc>
          <w:tcPr>
            <w:tcW w:w="919" w:type="dxa"/>
            <w:shd w:val="clear" w:color="auto" w:fill="D9E2F3"/>
            <w:vAlign w:val="center"/>
          </w:tcPr>
          <w:p w14:paraId="6CCE9BB1" w14:textId="77777777" w:rsidR="00065597" w:rsidRPr="006E6DBD" w:rsidRDefault="00065597" w:rsidP="00964DE0">
            <w:pPr>
              <w:rPr>
                <w:rFonts w:eastAsia="Calibri"/>
                <w:kern w:val="28"/>
                <w:sz w:val="22"/>
                <w:szCs w:val="22"/>
              </w:rPr>
            </w:pPr>
            <w:r w:rsidRPr="006E6DBD">
              <w:rPr>
                <w:rFonts w:eastAsia="Calibri"/>
                <w:kern w:val="28"/>
                <w:sz w:val="22"/>
                <w:szCs w:val="22"/>
              </w:rPr>
              <w:t>Niger</w:t>
            </w:r>
          </w:p>
        </w:tc>
        <w:tc>
          <w:tcPr>
            <w:tcW w:w="1318" w:type="dxa"/>
            <w:shd w:val="clear" w:color="auto" w:fill="D9E2F3"/>
            <w:vAlign w:val="center"/>
          </w:tcPr>
          <w:p w14:paraId="4D37BB0E"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6E0FD556" w14:textId="77777777" w:rsidR="00065597" w:rsidRPr="006E6DBD" w:rsidRDefault="00065597" w:rsidP="00964DE0">
            <w:pPr>
              <w:rPr>
                <w:rFonts w:eastAsia="Calibri"/>
                <w:kern w:val="28"/>
                <w:sz w:val="22"/>
                <w:szCs w:val="22"/>
              </w:rPr>
            </w:pPr>
          </w:p>
          <w:p w14:paraId="7078287E" w14:textId="77777777" w:rsidR="00065597" w:rsidRPr="006E6DBD" w:rsidRDefault="00065597" w:rsidP="00964DE0">
            <w:pPr>
              <w:rPr>
                <w:rFonts w:eastAsia="Calibri"/>
                <w:kern w:val="28"/>
                <w:sz w:val="22"/>
                <w:szCs w:val="22"/>
              </w:rPr>
            </w:pPr>
            <w:r w:rsidRPr="006E6DBD">
              <w:rPr>
                <w:rFonts w:eastAsia="Calibri"/>
                <w:kern w:val="28"/>
                <w:sz w:val="22"/>
                <w:szCs w:val="22"/>
              </w:rPr>
              <w:t>DANIDA</w:t>
            </w:r>
          </w:p>
          <w:p w14:paraId="4CB66B79" w14:textId="77777777" w:rsidR="00065597" w:rsidRPr="006E6DBD" w:rsidRDefault="00065597" w:rsidP="00964DE0">
            <w:pPr>
              <w:rPr>
                <w:rFonts w:eastAsia="Calibri"/>
                <w:kern w:val="28"/>
                <w:sz w:val="22"/>
                <w:szCs w:val="22"/>
              </w:rPr>
            </w:pPr>
          </w:p>
          <w:p w14:paraId="0D45EAFC" w14:textId="77777777" w:rsidR="00065597" w:rsidRPr="006E6DBD" w:rsidRDefault="00065597" w:rsidP="00964DE0">
            <w:pPr>
              <w:rPr>
                <w:rFonts w:eastAsia="Calibri"/>
                <w:kern w:val="28"/>
                <w:sz w:val="22"/>
                <w:szCs w:val="22"/>
              </w:rPr>
            </w:pPr>
            <w:r w:rsidRPr="006E6DBD">
              <w:rPr>
                <w:rFonts w:eastAsia="Calibri"/>
                <w:kern w:val="28"/>
                <w:sz w:val="22"/>
                <w:szCs w:val="22"/>
              </w:rPr>
              <w:t>Eirene</w:t>
            </w:r>
          </w:p>
        </w:tc>
        <w:tc>
          <w:tcPr>
            <w:tcW w:w="1066" w:type="dxa"/>
            <w:shd w:val="clear" w:color="auto" w:fill="D9E2F3"/>
            <w:vAlign w:val="center"/>
          </w:tcPr>
          <w:p w14:paraId="4E5479D9" w14:textId="77777777" w:rsidR="00065597" w:rsidRPr="006E6DBD" w:rsidRDefault="00065597" w:rsidP="00964DE0">
            <w:pPr>
              <w:rPr>
                <w:rFonts w:eastAsia="Calibri"/>
                <w:kern w:val="28"/>
                <w:sz w:val="22"/>
                <w:szCs w:val="22"/>
              </w:rPr>
            </w:pPr>
            <w:r w:rsidRPr="006E6DBD">
              <w:rPr>
                <w:rFonts w:eastAsia="Calibri"/>
                <w:kern w:val="28"/>
                <w:sz w:val="22"/>
                <w:szCs w:val="22"/>
              </w:rPr>
              <w:t>2006-2016</w:t>
            </w:r>
          </w:p>
        </w:tc>
        <w:tc>
          <w:tcPr>
            <w:tcW w:w="3303" w:type="dxa"/>
            <w:shd w:val="clear" w:color="auto" w:fill="D9E2F3"/>
            <w:vAlign w:val="center"/>
          </w:tcPr>
          <w:p w14:paraId="19D34B6E" w14:textId="77777777" w:rsidR="00065597" w:rsidRPr="006E6DBD" w:rsidRDefault="00065597" w:rsidP="00964DE0">
            <w:pPr>
              <w:jc w:val="both"/>
              <w:rPr>
                <w:rFonts w:eastAsia="Calibri"/>
                <w:kern w:val="28"/>
                <w:sz w:val="22"/>
                <w:szCs w:val="22"/>
              </w:rPr>
            </w:pPr>
            <w:r w:rsidRPr="006E6DBD">
              <w:rPr>
                <w:rFonts w:eastAsia="Calibri"/>
                <w:kern w:val="28"/>
                <w:sz w:val="22"/>
                <w:szCs w:val="22"/>
              </w:rPr>
              <w:t>Favoriser l’alphabétisation des enfants des écoles coraniques informelles afin de créer des passerelles vers le système éducatif formel</w:t>
            </w:r>
          </w:p>
        </w:tc>
        <w:tc>
          <w:tcPr>
            <w:tcW w:w="2402" w:type="dxa"/>
            <w:shd w:val="clear" w:color="auto" w:fill="D9E2F3"/>
            <w:vAlign w:val="center"/>
          </w:tcPr>
          <w:p w14:paraId="5A018D61" w14:textId="77777777" w:rsidR="00065597" w:rsidRPr="006E6DBD" w:rsidRDefault="00065597" w:rsidP="00964DE0">
            <w:pPr>
              <w:jc w:val="both"/>
              <w:rPr>
                <w:rFonts w:eastAsia="Calibri"/>
                <w:kern w:val="28"/>
                <w:sz w:val="22"/>
                <w:szCs w:val="22"/>
              </w:rPr>
            </w:pPr>
            <w:r w:rsidRPr="006E6DBD">
              <w:rPr>
                <w:rFonts w:eastAsia="Calibri"/>
                <w:kern w:val="28"/>
                <w:sz w:val="22"/>
                <w:szCs w:val="22"/>
              </w:rPr>
              <w:t>Plus de 30 000 enfants déjà ciblés dans 3 régions</w:t>
            </w:r>
          </w:p>
        </w:tc>
      </w:tr>
      <w:tr w:rsidR="00065597" w:rsidRPr="007E2B22" w14:paraId="5362DED2" w14:textId="77777777" w:rsidTr="00170F0C">
        <w:trPr>
          <w:trHeight w:val="2082"/>
          <w:jc w:val="center"/>
        </w:trPr>
        <w:tc>
          <w:tcPr>
            <w:tcW w:w="1786" w:type="dxa"/>
            <w:shd w:val="clear" w:color="auto" w:fill="auto"/>
            <w:vAlign w:val="center"/>
          </w:tcPr>
          <w:p w14:paraId="0CA5C7A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lastRenderedPageBreak/>
              <w:t>Sunu Gox, citoyenneté, solidarité, environnement</w:t>
            </w:r>
          </w:p>
        </w:tc>
        <w:tc>
          <w:tcPr>
            <w:tcW w:w="919" w:type="dxa"/>
            <w:shd w:val="clear" w:color="auto" w:fill="auto"/>
            <w:vAlign w:val="center"/>
          </w:tcPr>
          <w:p w14:paraId="4EE94788" w14:textId="77777777" w:rsidR="00065597" w:rsidRPr="006E6DBD" w:rsidRDefault="00065597" w:rsidP="00964DE0">
            <w:pPr>
              <w:rPr>
                <w:rFonts w:eastAsia="Calibri"/>
                <w:kern w:val="28"/>
                <w:sz w:val="22"/>
                <w:szCs w:val="22"/>
              </w:rPr>
            </w:pPr>
            <w:r w:rsidRPr="006E6DBD">
              <w:rPr>
                <w:rFonts w:eastAsia="Calibri"/>
                <w:kern w:val="28"/>
                <w:sz w:val="22"/>
                <w:szCs w:val="22"/>
              </w:rPr>
              <w:t>Sénégal</w:t>
            </w:r>
          </w:p>
        </w:tc>
        <w:tc>
          <w:tcPr>
            <w:tcW w:w="1318" w:type="dxa"/>
            <w:shd w:val="clear" w:color="auto" w:fill="auto"/>
            <w:vAlign w:val="center"/>
          </w:tcPr>
          <w:p w14:paraId="6669FB87" w14:textId="77777777" w:rsidR="00065597" w:rsidRPr="006E6DBD" w:rsidRDefault="00065597" w:rsidP="00964DE0">
            <w:pPr>
              <w:rPr>
                <w:rFonts w:eastAsia="Calibri"/>
                <w:kern w:val="28"/>
                <w:sz w:val="22"/>
                <w:szCs w:val="22"/>
              </w:rPr>
            </w:pPr>
            <w:r w:rsidRPr="006E6DBD">
              <w:rPr>
                <w:rFonts w:eastAsia="Calibri"/>
                <w:kern w:val="28"/>
                <w:sz w:val="22"/>
                <w:szCs w:val="22"/>
              </w:rPr>
              <w:t>Union </w:t>
            </w:r>
          </w:p>
          <w:p w14:paraId="0AE3630E" w14:textId="77777777" w:rsidR="00065597" w:rsidRPr="006E6DBD" w:rsidRDefault="00065597" w:rsidP="00964DE0">
            <w:pPr>
              <w:rPr>
                <w:rFonts w:eastAsia="Calibri"/>
                <w:kern w:val="28"/>
                <w:sz w:val="22"/>
                <w:szCs w:val="22"/>
              </w:rPr>
            </w:pPr>
            <w:r w:rsidRPr="006E6DBD">
              <w:rPr>
                <w:rFonts w:eastAsia="Calibri"/>
                <w:kern w:val="28"/>
                <w:sz w:val="22"/>
                <w:szCs w:val="22"/>
              </w:rPr>
              <w:t>européenne</w:t>
            </w:r>
          </w:p>
          <w:p w14:paraId="505BD0F9" w14:textId="77777777" w:rsidR="00065597" w:rsidRPr="006E6DBD" w:rsidRDefault="00065597" w:rsidP="00964DE0">
            <w:pPr>
              <w:rPr>
                <w:rFonts w:eastAsia="Calibri"/>
                <w:kern w:val="28"/>
                <w:sz w:val="22"/>
                <w:szCs w:val="22"/>
              </w:rPr>
            </w:pPr>
          </w:p>
          <w:p w14:paraId="6D6CC5D5" w14:textId="77777777" w:rsidR="00065597" w:rsidRPr="006E6DBD" w:rsidRDefault="00065597" w:rsidP="00964DE0">
            <w:pPr>
              <w:rPr>
                <w:rFonts w:eastAsia="Calibri"/>
                <w:kern w:val="28"/>
                <w:sz w:val="22"/>
                <w:szCs w:val="22"/>
              </w:rPr>
            </w:pPr>
            <w:r w:rsidRPr="006E6DBD">
              <w:rPr>
                <w:rFonts w:eastAsia="Calibri"/>
                <w:kern w:val="28"/>
                <w:sz w:val="22"/>
                <w:szCs w:val="22"/>
              </w:rPr>
              <w:t>Gret</w:t>
            </w:r>
          </w:p>
        </w:tc>
        <w:tc>
          <w:tcPr>
            <w:tcW w:w="1066" w:type="dxa"/>
            <w:shd w:val="clear" w:color="auto" w:fill="auto"/>
            <w:vAlign w:val="center"/>
          </w:tcPr>
          <w:p w14:paraId="00EE735F" w14:textId="77777777" w:rsidR="00065597" w:rsidRPr="006E6DBD" w:rsidRDefault="00065597" w:rsidP="00964DE0">
            <w:pPr>
              <w:rPr>
                <w:rFonts w:eastAsia="Calibri"/>
                <w:kern w:val="28"/>
                <w:sz w:val="22"/>
                <w:szCs w:val="22"/>
              </w:rPr>
            </w:pPr>
            <w:r w:rsidRPr="006E6DBD">
              <w:rPr>
                <w:rFonts w:eastAsia="Calibri"/>
                <w:kern w:val="28"/>
                <w:sz w:val="22"/>
                <w:szCs w:val="22"/>
              </w:rPr>
              <w:t>Débuté le 1</w:t>
            </w:r>
            <w:r w:rsidRPr="006E6DBD">
              <w:rPr>
                <w:rFonts w:eastAsia="Calibri"/>
                <w:kern w:val="28"/>
                <w:sz w:val="22"/>
                <w:szCs w:val="22"/>
                <w:vertAlign w:val="superscript"/>
              </w:rPr>
              <w:t>er</w:t>
            </w:r>
            <w:r w:rsidRPr="006E6DBD">
              <w:rPr>
                <w:rFonts w:eastAsia="Calibri"/>
                <w:kern w:val="28"/>
                <w:sz w:val="22"/>
                <w:szCs w:val="22"/>
              </w:rPr>
              <w:t xml:space="preserve"> décembre 2016 pour 30 mois</w:t>
            </w:r>
          </w:p>
        </w:tc>
        <w:tc>
          <w:tcPr>
            <w:tcW w:w="3303" w:type="dxa"/>
            <w:shd w:val="clear" w:color="auto" w:fill="auto"/>
            <w:vAlign w:val="center"/>
          </w:tcPr>
          <w:p w14:paraId="56CCA1B5"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Appui au mouvement social sénégalais « Y’en a marre ». Vise à promouvoir la solidarité urbaine et la citoyenneté en renforçant les mouvements citoyens et organisations dans leurs capacités à agir pour l’environnement et l’amélioration des services de base dans les banlieues de Dakar </w:t>
            </w:r>
          </w:p>
        </w:tc>
        <w:tc>
          <w:tcPr>
            <w:tcW w:w="2402" w:type="dxa"/>
            <w:shd w:val="clear" w:color="auto" w:fill="auto"/>
            <w:vAlign w:val="center"/>
          </w:tcPr>
          <w:p w14:paraId="03647E51"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Première intervention en milieu urbain pour le Gret au Sénégal. </w:t>
            </w:r>
          </w:p>
          <w:p w14:paraId="414E9509"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Cartographie de la banlieue pour en améliorer la connaissance</w:t>
            </w:r>
          </w:p>
          <w:p w14:paraId="7EB8492A"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10 projets d’aménagements urbains (reboisement, rénovation de sanitaires, construction d’espaces publics</w:t>
            </w:r>
          </w:p>
          <w:p w14:paraId="7EDBDAB9"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9 projets de sensibilisation avec des actions de terrain (ateliers de formation sur la citoyenneté, la solidarité et l’environnement)</w:t>
            </w:r>
          </w:p>
        </w:tc>
      </w:tr>
      <w:tr w:rsidR="00065597" w:rsidRPr="007E2B22" w14:paraId="45875D3E" w14:textId="77777777" w:rsidTr="00170F0C">
        <w:trPr>
          <w:trHeight w:val="657"/>
          <w:jc w:val="center"/>
        </w:trPr>
        <w:tc>
          <w:tcPr>
            <w:tcW w:w="1786" w:type="dxa"/>
            <w:shd w:val="clear" w:color="auto" w:fill="auto"/>
            <w:vAlign w:val="center"/>
          </w:tcPr>
          <w:p w14:paraId="352BE75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 xml:space="preserve">Education pour tous </w:t>
            </w:r>
          </w:p>
        </w:tc>
        <w:tc>
          <w:tcPr>
            <w:tcW w:w="919" w:type="dxa"/>
            <w:shd w:val="clear" w:color="auto" w:fill="auto"/>
            <w:vAlign w:val="center"/>
          </w:tcPr>
          <w:p w14:paraId="7057103B" w14:textId="77777777" w:rsidR="00065597" w:rsidRPr="006E6DBD" w:rsidRDefault="00065597" w:rsidP="00964DE0">
            <w:pPr>
              <w:rPr>
                <w:rFonts w:eastAsia="Calibri"/>
                <w:kern w:val="28"/>
                <w:sz w:val="22"/>
                <w:szCs w:val="22"/>
              </w:rPr>
            </w:pPr>
            <w:r w:rsidRPr="006E6DBD">
              <w:rPr>
                <w:rFonts w:eastAsia="Calibri"/>
                <w:kern w:val="28"/>
                <w:sz w:val="22"/>
                <w:szCs w:val="22"/>
              </w:rPr>
              <w:t>Haïti</w:t>
            </w:r>
          </w:p>
        </w:tc>
        <w:tc>
          <w:tcPr>
            <w:tcW w:w="1318" w:type="dxa"/>
            <w:shd w:val="clear" w:color="auto" w:fill="auto"/>
            <w:vAlign w:val="center"/>
          </w:tcPr>
          <w:p w14:paraId="57168B89" w14:textId="77777777" w:rsidR="00065597" w:rsidRPr="006E6DBD" w:rsidRDefault="00065597" w:rsidP="00964DE0">
            <w:pPr>
              <w:rPr>
                <w:rFonts w:eastAsia="Calibri"/>
                <w:kern w:val="28"/>
                <w:sz w:val="22"/>
                <w:szCs w:val="22"/>
              </w:rPr>
            </w:pPr>
            <w:r w:rsidRPr="006E6DBD">
              <w:rPr>
                <w:rFonts w:eastAsia="Calibri"/>
                <w:kern w:val="28"/>
                <w:sz w:val="22"/>
                <w:szCs w:val="22"/>
              </w:rPr>
              <w:t>Banque mondiale</w:t>
            </w:r>
          </w:p>
          <w:p w14:paraId="16F3FA63" w14:textId="77777777" w:rsidR="00065597" w:rsidRPr="006E6DBD" w:rsidRDefault="00065597" w:rsidP="00964DE0">
            <w:pPr>
              <w:rPr>
                <w:rFonts w:eastAsia="Calibri"/>
                <w:kern w:val="28"/>
                <w:sz w:val="22"/>
                <w:szCs w:val="22"/>
              </w:rPr>
            </w:pPr>
          </w:p>
          <w:p w14:paraId="28D965DB" w14:textId="77777777" w:rsidR="00065597" w:rsidRPr="006E6DBD" w:rsidRDefault="00065597" w:rsidP="00964DE0">
            <w:pPr>
              <w:rPr>
                <w:rFonts w:eastAsia="Calibri"/>
                <w:kern w:val="28"/>
                <w:sz w:val="22"/>
                <w:szCs w:val="22"/>
              </w:rPr>
            </w:pPr>
            <w:r w:rsidRPr="006E6DBD">
              <w:rPr>
                <w:rFonts w:eastAsia="Calibri"/>
                <w:kern w:val="28"/>
                <w:sz w:val="22"/>
                <w:szCs w:val="22"/>
              </w:rPr>
              <w:t>Banque Interaméricaine de Développement</w:t>
            </w:r>
          </w:p>
        </w:tc>
        <w:tc>
          <w:tcPr>
            <w:tcW w:w="1066" w:type="dxa"/>
            <w:shd w:val="clear" w:color="auto" w:fill="auto"/>
            <w:vAlign w:val="center"/>
          </w:tcPr>
          <w:p w14:paraId="37255DBF" w14:textId="77777777" w:rsidR="00065597" w:rsidRPr="006E6DBD" w:rsidRDefault="00065597" w:rsidP="00964DE0">
            <w:pPr>
              <w:rPr>
                <w:rFonts w:eastAsia="Calibri"/>
                <w:kern w:val="28"/>
                <w:sz w:val="22"/>
                <w:szCs w:val="22"/>
              </w:rPr>
            </w:pPr>
            <w:r w:rsidRPr="006E6DBD">
              <w:rPr>
                <w:rFonts w:eastAsia="Calibri"/>
                <w:kern w:val="28"/>
                <w:sz w:val="22"/>
                <w:szCs w:val="22"/>
              </w:rPr>
              <w:t>Depuis 2007</w:t>
            </w:r>
          </w:p>
        </w:tc>
        <w:tc>
          <w:tcPr>
            <w:tcW w:w="3303" w:type="dxa"/>
            <w:shd w:val="clear" w:color="auto" w:fill="auto"/>
            <w:vAlign w:val="center"/>
          </w:tcPr>
          <w:p w14:paraId="2F8A4466" w14:textId="77777777" w:rsidR="00065597" w:rsidRPr="006E6DBD" w:rsidRDefault="00065597" w:rsidP="00964DE0">
            <w:pPr>
              <w:jc w:val="both"/>
              <w:rPr>
                <w:rFonts w:eastAsia="Calibri"/>
                <w:kern w:val="28"/>
                <w:sz w:val="22"/>
                <w:szCs w:val="22"/>
              </w:rPr>
            </w:pPr>
            <w:r w:rsidRPr="006E6DBD">
              <w:rPr>
                <w:rFonts w:eastAsia="Calibri"/>
                <w:kern w:val="28"/>
                <w:sz w:val="22"/>
                <w:szCs w:val="22"/>
              </w:rPr>
              <w:t>Dispense les élèves d’écoles non-publiques accréditées des zones défavorisées du paiement des frais de scolarité</w:t>
            </w:r>
          </w:p>
        </w:tc>
        <w:tc>
          <w:tcPr>
            <w:tcW w:w="2402" w:type="dxa"/>
            <w:shd w:val="clear" w:color="auto" w:fill="auto"/>
            <w:vAlign w:val="center"/>
          </w:tcPr>
          <w:p w14:paraId="666ED8FD" w14:textId="77777777" w:rsidR="00065597" w:rsidRPr="006E6DBD" w:rsidRDefault="00065597" w:rsidP="00964DE0">
            <w:pPr>
              <w:jc w:val="both"/>
              <w:rPr>
                <w:rFonts w:eastAsia="Calibri"/>
                <w:kern w:val="28"/>
                <w:sz w:val="22"/>
                <w:szCs w:val="22"/>
              </w:rPr>
            </w:pPr>
            <w:r w:rsidRPr="006E6DBD">
              <w:rPr>
                <w:rFonts w:eastAsia="Calibri"/>
                <w:kern w:val="28"/>
                <w:sz w:val="22"/>
                <w:szCs w:val="22"/>
              </w:rPr>
              <w:t>482 000 jeunes en ont bénéficié en 2018</w:t>
            </w:r>
          </w:p>
        </w:tc>
      </w:tr>
      <w:tr w:rsidR="00065597" w:rsidRPr="007E2B22" w14:paraId="2974AE08" w14:textId="77777777" w:rsidTr="00170F0C">
        <w:trPr>
          <w:trHeight w:val="65"/>
          <w:jc w:val="center"/>
        </w:trPr>
        <w:tc>
          <w:tcPr>
            <w:tcW w:w="1786" w:type="dxa"/>
            <w:shd w:val="clear" w:color="auto" w:fill="auto"/>
            <w:vAlign w:val="center"/>
          </w:tcPr>
          <w:p w14:paraId="527697CE"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Programme de scolarisation universelle gratuite obligatoire (PSUGO)</w:t>
            </w:r>
          </w:p>
        </w:tc>
        <w:tc>
          <w:tcPr>
            <w:tcW w:w="919" w:type="dxa"/>
            <w:shd w:val="clear" w:color="auto" w:fill="auto"/>
            <w:vAlign w:val="center"/>
          </w:tcPr>
          <w:p w14:paraId="2AAA8A16" w14:textId="77777777" w:rsidR="00065597" w:rsidRPr="006E6DBD" w:rsidRDefault="00065597" w:rsidP="00964DE0">
            <w:pPr>
              <w:rPr>
                <w:rFonts w:eastAsia="Calibri"/>
                <w:kern w:val="28"/>
                <w:sz w:val="22"/>
                <w:szCs w:val="22"/>
              </w:rPr>
            </w:pPr>
            <w:r w:rsidRPr="006E6DBD">
              <w:rPr>
                <w:rFonts w:eastAsia="Calibri"/>
                <w:kern w:val="28"/>
                <w:sz w:val="22"/>
                <w:szCs w:val="22"/>
              </w:rPr>
              <w:t>Haïti</w:t>
            </w:r>
          </w:p>
        </w:tc>
        <w:tc>
          <w:tcPr>
            <w:tcW w:w="1318" w:type="dxa"/>
            <w:shd w:val="clear" w:color="auto" w:fill="auto"/>
            <w:vAlign w:val="center"/>
          </w:tcPr>
          <w:p w14:paraId="6B803612" w14:textId="77777777" w:rsidR="00065597" w:rsidRPr="006E6DBD" w:rsidRDefault="00065597" w:rsidP="00964DE0">
            <w:pPr>
              <w:rPr>
                <w:rFonts w:eastAsia="Calibri"/>
                <w:kern w:val="28"/>
                <w:sz w:val="22"/>
                <w:szCs w:val="22"/>
              </w:rPr>
            </w:pPr>
            <w:r w:rsidRPr="006E6DBD">
              <w:rPr>
                <w:rFonts w:eastAsia="Calibri"/>
                <w:kern w:val="28"/>
                <w:sz w:val="22"/>
                <w:szCs w:val="22"/>
              </w:rPr>
              <w:t xml:space="preserve">Etat haïtien </w:t>
            </w:r>
          </w:p>
        </w:tc>
        <w:tc>
          <w:tcPr>
            <w:tcW w:w="1066" w:type="dxa"/>
            <w:shd w:val="clear" w:color="auto" w:fill="auto"/>
            <w:vAlign w:val="center"/>
          </w:tcPr>
          <w:p w14:paraId="30A746B4" w14:textId="77777777" w:rsidR="00065597" w:rsidRPr="006E6DBD" w:rsidRDefault="00065597" w:rsidP="00964DE0">
            <w:pPr>
              <w:rPr>
                <w:rFonts w:eastAsia="Calibri"/>
                <w:kern w:val="28"/>
                <w:sz w:val="22"/>
                <w:szCs w:val="22"/>
              </w:rPr>
            </w:pPr>
            <w:r w:rsidRPr="006E6DBD">
              <w:rPr>
                <w:rFonts w:eastAsia="Calibri"/>
                <w:kern w:val="28"/>
                <w:sz w:val="22"/>
                <w:szCs w:val="22"/>
              </w:rPr>
              <w:t>Depuis 2012</w:t>
            </w:r>
          </w:p>
        </w:tc>
        <w:tc>
          <w:tcPr>
            <w:tcW w:w="3303" w:type="dxa"/>
            <w:shd w:val="clear" w:color="auto" w:fill="auto"/>
            <w:vAlign w:val="center"/>
          </w:tcPr>
          <w:p w14:paraId="1C502C1A" w14:textId="77777777" w:rsidR="00065597" w:rsidRPr="006E6DBD" w:rsidRDefault="00065597" w:rsidP="00964DE0">
            <w:pPr>
              <w:jc w:val="both"/>
              <w:rPr>
                <w:rFonts w:eastAsia="Calibri"/>
                <w:kern w:val="28"/>
                <w:sz w:val="22"/>
                <w:szCs w:val="22"/>
              </w:rPr>
            </w:pPr>
            <w:r w:rsidRPr="006E6DBD">
              <w:rPr>
                <w:rFonts w:eastAsia="Calibri"/>
                <w:kern w:val="28"/>
                <w:sz w:val="22"/>
                <w:szCs w:val="22"/>
              </w:rPr>
              <w:t>Financement des études primaires via l’élimination des frais de scolarité pour les élèves des écoles publiques, et l’octroi de subventions pour les écoles non publiques</w:t>
            </w:r>
          </w:p>
        </w:tc>
        <w:tc>
          <w:tcPr>
            <w:tcW w:w="2402" w:type="dxa"/>
            <w:shd w:val="clear" w:color="auto" w:fill="auto"/>
            <w:vAlign w:val="center"/>
          </w:tcPr>
          <w:p w14:paraId="4AB8AA93" w14:textId="77777777" w:rsidR="00065597" w:rsidRPr="006E6DBD" w:rsidRDefault="00065597" w:rsidP="00964DE0">
            <w:pPr>
              <w:jc w:val="both"/>
              <w:rPr>
                <w:rFonts w:eastAsia="Calibri"/>
                <w:kern w:val="28"/>
                <w:sz w:val="22"/>
                <w:szCs w:val="22"/>
              </w:rPr>
            </w:pPr>
            <w:r w:rsidRPr="006E6DBD">
              <w:rPr>
                <w:rFonts w:eastAsia="Calibri"/>
                <w:kern w:val="28"/>
                <w:sz w:val="22"/>
                <w:szCs w:val="22"/>
              </w:rPr>
              <w:t>329 écoles publiques créées par le programme, 5000 nouveaux enseignants formés et recrutés</w:t>
            </w:r>
          </w:p>
        </w:tc>
      </w:tr>
    </w:tbl>
    <w:p w14:paraId="07CB0ED0" w14:textId="77777777" w:rsidR="00065597" w:rsidRDefault="00065597" w:rsidP="00065597">
      <w:pPr>
        <w:pStyle w:val="Titre1"/>
        <w:rPr>
          <w:rFonts w:ascii="Times New Roman" w:hAnsi="Times New Roman" w:cs="Times New Roman"/>
          <w:sz w:val="24"/>
          <w:szCs w:val="24"/>
        </w:rPr>
      </w:pPr>
      <w:bookmarkStart w:id="44" w:name="_Toc26784631"/>
      <w:bookmarkStart w:id="45" w:name="_Toc36809207"/>
      <w:r w:rsidRPr="007E2B22">
        <w:rPr>
          <w:rFonts w:ascii="Times New Roman" w:hAnsi="Times New Roman" w:cs="Times New Roman"/>
          <w:sz w:val="24"/>
          <w:szCs w:val="24"/>
        </w:rPr>
        <w:t>ORIENTATIONS DE L’APPEL À PROPOSITIONS</w:t>
      </w:r>
      <w:bookmarkEnd w:id="44"/>
      <w:bookmarkEnd w:id="45"/>
    </w:p>
    <w:p w14:paraId="1403F916" w14:textId="0A8A0069" w:rsidR="00065597" w:rsidRPr="00D2489C" w:rsidRDefault="00065597" w:rsidP="00065597">
      <w:pPr>
        <w:jc w:val="both"/>
      </w:pPr>
      <w:r>
        <w:t>Cet appel à proposition a bénéficié des apports d’un grand nombre d’OSC lors d’une consultation publique organisée par l’AFD en avril 20</w:t>
      </w:r>
      <w:r w:rsidR="00706258">
        <w:t>2</w:t>
      </w:r>
      <w:r>
        <w:t>0.</w:t>
      </w:r>
    </w:p>
    <w:p w14:paraId="77778B51" w14:textId="77777777" w:rsidR="00065597" w:rsidRPr="00221416" w:rsidRDefault="00065597" w:rsidP="00E13A9C">
      <w:pPr>
        <w:pStyle w:val="Titre2"/>
        <w:tabs>
          <w:tab w:val="clear" w:pos="0"/>
        </w:tabs>
        <w:spacing w:after="120"/>
        <w:ind w:left="680"/>
        <w:rPr>
          <w:rFonts w:ascii="Times New Roman" w:hAnsi="Times New Roman" w:cs="Times New Roman"/>
          <w:sz w:val="24"/>
          <w:szCs w:val="24"/>
        </w:rPr>
      </w:pPr>
      <w:bookmarkStart w:id="46" w:name="_Toc26784632"/>
      <w:bookmarkStart w:id="47" w:name="_Toc36809208"/>
      <w:r w:rsidRPr="00221416">
        <w:rPr>
          <w:rFonts w:ascii="Times New Roman" w:hAnsi="Times New Roman" w:cs="Times New Roman"/>
          <w:sz w:val="24"/>
          <w:szCs w:val="24"/>
        </w:rPr>
        <w:t>Finalité</w:t>
      </w:r>
      <w:bookmarkEnd w:id="46"/>
      <w:bookmarkEnd w:id="47"/>
    </w:p>
    <w:p w14:paraId="4028A9D2" w14:textId="77777777" w:rsidR="00065597" w:rsidRPr="007E2B22" w:rsidRDefault="00065597" w:rsidP="00065597">
      <w:pPr>
        <w:jc w:val="both"/>
        <w:rPr>
          <w:bCs/>
          <w:color w:val="000000"/>
        </w:rPr>
      </w:pPr>
      <w:r w:rsidRPr="007E2B22">
        <w:rPr>
          <w:bCs/>
          <w:color w:val="000000"/>
        </w:rPr>
        <w:t>La finalité de la FISONG « Réinsertion économique, sociale et citoyenne des jeunes déscolarisés des quartiers périphériques des villes d’Afrique de l’Ouest, de Madagascar et d’Haïti » est d’appuyer la mise en œuvre de pratiques innovantes visant à améliorer la situation des jeunes déscolarisés</w:t>
      </w:r>
      <w:r>
        <w:rPr>
          <w:bCs/>
          <w:color w:val="000000"/>
        </w:rPr>
        <w:t>, en particulier des plus fragiles,</w:t>
      </w:r>
      <w:r w:rsidRPr="007E2B22">
        <w:rPr>
          <w:bCs/>
          <w:color w:val="000000"/>
        </w:rPr>
        <w:t xml:space="preserve"> issus des quartiers périphériques des zones d’intervention. </w:t>
      </w:r>
    </w:p>
    <w:p w14:paraId="7307BFD1" w14:textId="77777777" w:rsidR="00065597" w:rsidRPr="007E2B22" w:rsidRDefault="00065597" w:rsidP="00065597">
      <w:pPr>
        <w:jc w:val="both"/>
        <w:rPr>
          <w:bCs/>
          <w:color w:val="000000"/>
        </w:rPr>
      </w:pPr>
    </w:p>
    <w:p w14:paraId="0B56AFA9" w14:textId="77777777" w:rsidR="00065597" w:rsidRPr="007E2B22" w:rsidRDefault="00065597" w:rsidP="00065597">
      <w:pPr>
        <w:jc w:val="both"/>
        <w:rPr>
          <w:color w:val="000000"/>
        </w:rPr>
      </w:pPr>
      <w:r w:rsidRPr="007E2B22">
        <w:rPr>
          <w:color w:val="000000"/>
        </w:rPr>
        <w:t>A travers cette FISONG, l’AFD recherche les articulations possibles entre les interventions en cours et les actions des ONG, en amont, pendant ou en aval de ses projets. A terme, il s’agira donc de tirer les leçons des approches proposées par les ONG pour des actions ultérieures, tant de l’AFD que des pays cibles ou autres pays.</w:t>
      </w:r>
    </w:p>
    <w:p w14:paraId="179DAE41" w14:textId="77777777" w:rsidR="00065597" w:rsidRPr="007E2B22" w:rsidRDefault="00065597" w:rsidP="00065597">
      <w:pPr>
        <w:jc w:val="both"/>
        <w:rPr>
          <w:color w:val="000000"/>
        </w:rPr>
      </w:pPr>
    </w:p>
    <w:p w14:paraId="1732AE82" w14:textId="77777777" w:rsidR="00065597" w:rsidRPr="007E2B22" w:rsidRDefault="00065597" w:rsidP="00065597">
      <w:pPr>
        <w:jc w:val="both"/>
        <w:rPr>
          <w:bCs/>
          <w:color w:val="000000"/>
        </w:rPr>
      </w:pPr>
      <w:r w:rsidRPr="007E2B22">
        <w:rPr>
          <w:bCs/>
          <w:color w:val="000000"/>
        </w:rPr>
        <w:t>La FISONG doit ainsi permettre de financer des projets innovants qui :</w:t>
      </w:r>
    </w:p>
    <w:p w14:paraId="0E5D823A" w14:textId="77777777" w:rsidR="00065597" w:rsidRPr="007E2B22" w:rsidRDefault="00065597" w:rsidP="00065597">
      <w:pPr>
        <w:pStyle w:val="Paragraphedeliste"/>
        <w:numPr>
          <w:ilvl w:val="0"/>
          <w:numId w:val="23"/>
        </w:numPr>
        <w:contextualSpacing/>
        <w:jc w:val="both"/>
        <w:rPr>
          <w:bCs/>
          <w:color w:val="000000"/>
        </w:rPr>
      </w:pPr>
      <w:r w:rsidRPr="007E2B22">
        <w:rPr>
          <w:bCs/>
          <w:color w:val="000000"/>
        </w:rPr>
        <w:t>identifient les solutions susceptibles d’être intégrées dans les politiques publiques, y compris le développement d’outils pour l’insertion des jeunes déscolarisés des quartiers périphériques qui puissent être adaptés et déployés largement ;</w:t>
      </w:r>
    </w:p>
    <w:p w14:paraId="3459AC1C" w14:textId="77777777" w:rsidR="00065597" w:rsidRPr="007E2B22" w:rsidRDefault="00065597" w:rsidP="00065597">
      <w:pPr>
        <w:pStyle w:val="Paragraphedeliste"/>
        <w:numPr>
          <w:ilvl w:val="0"/>
          <w:numId w:val="23"/>
        </w:numPr>
        <w:contextualSpacing/>
        <w:jc w:val="both"/>
        <w:rPr>
          <w:bCs/>
          <w:color w:val="000000"/>
        </w:rPr>
      </w:pPr>
      <w:r w:rsidRPr="007E2B22">
        <w:rPr>
          <w:bCs/>
          <w:color w:val="000000"/>
        </w:rPr>
        <w:t>réfléchissent à la pérennité des interventions en inscrivant les projets dans les politiques sectorielles dès la phase d’instruction du projet.</w:t>
      </w:r>
    </w:p>
    <w:p w14:paraId="6F2C7B1F" w14:textId="77777777" w:rsidR="00065597" w:rsidRPr="007E2B22" w:rsidRDefault="00065597" w:rsidP="00065597">
      <w:pPr>
        <w:contextualSpacing/>
        <w:jc w:val="both"/>
        <w:rPr>
          <w:bCs/>
          <w:color w:val="000000"/>
        </w:rPr>
      </w:pPr>
    </w:p>
    <w:p w14:paraId="187C4302" w14:textId="77777777" w:rsidR="00065597" w:rsidRPr="007E2B22" w:rsidRDefault="00065597" w:rsidP="00065597">
      <w:pPr>
        <w:contextualSpacing/>
        <w:jc w:val="both"/>
        <w:rPr>
          <w:bCs/>
          <w:color w:val="000000"/>
        </w:rPr>
      </w:pPr>
      <w:r w:rsidRPr="007E2B22">
        <w:rPr>
          <w:bCs/>
          <w:color w:val="000000"/>
        </w:rPr>
        <w:t>Plus spécifiquement, il s’agira de financer des projets innovants qui répondront aux enjeux suivants :</w:t>
      </w:r>
    </w:p>
    <w:p w14:paraId="7223692F" w14:textId="77777777" w:rsidR="00065597" w:rsidRPr="007E2B22" w:rsidRDefault="00065597" w:rsidP="00065597">
      <w:pPr>
        <w:pStyle w:val="Paragraphedeliste"/>
        <w:numPr>
          <w:ilvl w:val="0"/>
          <w:numId w:val="24"/>
        </w:numPr>
        <w:spacing w:before="240"/>
        <w:jc w:val="both"/>
      </w:pPr>
      <w:r w:rsidRPr="007E2B22">
        <w:rPr>
          <w:bCs/>
        </w:rPr>
        <w:t>Accompagner la croissance économique de chacune de ces régions par la lutte contre leurs vulnérabilités dont le décrochage scolaire pour les jeunes</w:t>
      </w:r>
      <w:r w:rsidRPr="007E2B22">
        <w:t xml:space="preserve"> issus des quartiers périphériques.</w:t>
      </w:r>
    </w:p>
    <w:p w14:paraId="53871886" w14:textId="77777777" w:rsidR="00065597" w:rsidRPr="007E2B22" w:rsidRDefault="00065597" w:rsidP="00065597">
      <w:pPr>
        <w:pStyle w:val="Paragraphedeliste"/>
        <w:numPr>
          <w:ilvl w:val="0"/>
          <w:numId w:val="24"/>
        </w:numPr>
        <w:spacing w:before="240"/>
        <w:jc w:val="both"/>
      </w:pPr>
      <w:r w:rsidRPr="007E2B22">
        <w:t>Miser sur la croissance de l’urbanisation comme facteur d’inclusion pour les jeunes déscolarisés à travers les opportunités d’emploi générés notamment l’amélioration des services de base (distribution et gestion de l’eau /déchets / accès à l’énergie / aux réseaux / transports / développement des services sociaux / proximité du monde économique / multiplicité des offres d’emploi, de services) (ex : nouvelle ville de Diamniadio et nouveau pôle urbain de Dakar intégrant Thiès et Mbour au Sénégal).</w:t>
      </w:r>
    </w:p>
    <w:p w14:paraId="00C4AE9D" w14:textId="77777777" w:rsidR="00065597" w:rsidRPr="007E2B22" w:rsidRDefault="00065597" w:rsidP="00065597">
      <w:pPr>
        <w:pStyle w:val="Paragraphedeliste"/>
        <w:numPr>
          <w:ilvl w:val="0"/>
          <w:numId w:val="24"/>
        </w:numPr>
        <w:spacing w:before="240"/>
        <w:jc w:val="both"/>
      </w:pPr>
      <w:r w:rsidRPr="007E2B22">
        <w:t xml:space="preserve">Relever le défi de la lutte contre la déscolarisation en Afrique de l’Ouest, à Madagascar et Haïti pour permettre l’acquisition de compétences de base, y compris sociales et citoyennes pour tous.  </w:t>
      </w:r>
    </w:p>
    <w:p w14:paraId="146B8006" w14:textId="77777777" w:rsidR="00065597" w:rsidRPr="007E2B22" w:rsidRDefault="00065597" w:rsidP="00065597">
      <w:pPr>
        <w:pStyle w:val="Paragraphedeliste"/>
        <w:numPr>
          <w:ilvl w:val="0"/>
          <w:numId w:val="24"/>
        </w:numPr>
        <w:spacing w:before="240"/>
        <w:jc w:val="both"/>
      </w:pPr>
      <w:r w:rsidRPr="007E2B22">
        <w:t>Intensifier la collaboration des secteurs privés et publics pour développer le système d’enseignement depuis l’éducation de base jusqu’à la professionnalisation puis l’insertion.</w:t>
      </w:r>
    </w:p>
    <w:p w14:paraId="7B1B287D" w14:textId="77777777" w:rsidR="00065597" w:rsidRPr="007E2B22" w:rsidRDefault="00065597" w:rsidP="00065597">
      <w:pPr>
        <w:pStyle w:val="Paragraphedeliste"/>
        <w:numPr>
          <w:ilvl w:val="0"/>
          <w:numId w:val="24"/>
        </w:numPr>
        <w:spacing w:before="240"/>
        <w:jc w:val="both"/>
      </w:pPr>
      <w:r w:rsidRPr="007E2B22">
        <w:t>Favoriser les dynamiques intergénérationnelles, propres à modifier les grands équilibres de pouvoirs, les imaginaires liés à l’âge et à rééquilibrer l’accès des jeunes déscolarisés aux sphères de représentation et de décisions les concernant.</w:t>
      </w:r>
    </w:p>
    <w:p w14:paraId="5BED4599" w14:textId="77777777" w:rsidR="00065597" w:rsidRPr="007E2B22" w:rsidRDefault="00065597" w:rsidP="00065597">
      <w:pPr>
        <w:pStyle w:val="Paragraphedeliste"/>
        <w:numPr>
          <w:ilvl w:val="0"/>
          <w:numId w:val="24"/>
        </w:numPr>
        <w:spacing w:before="240"/>
        <w:jc w:val="both"/>
      </w:pPr>
      <w:r w:rsidRPr="007E2B22">
        <w:t>Miser sur la transformation numérique et la mobilisation en réseaux pour accompagner la transformation de la situation des jeunes déscolarisés des quartiers périphériques.</w:t>
      </w:r>
    </w:p>
    <w:p w14:paraId="3893DC51" w14:textId="77777777" w:rsidR="00065597" w:rsidRPr="007E2B22" w:rsidRDefault="00065597" w:rsidP="00065597">
      <w:pPr>
        <w:pStyle w:val="Paragraphedeliste"/>
        <w:numPr>
          <w:ilvl w:val="0"/>
          <w:numId w:val="24"/>
        </w:numPr>
        <w:spacing w:before="240"/>
        <w:jc w:val="both"/>
      </w:pPr>
      <w:r w:rsidRPr="007E2B22">
        <w:t xml:space="preserve">Accentuer l’effort sur les publics les plus fragiles, en particulier les femmes déscolarisées ainsi que les autres populations subissant une discrimination spécifique (handicap, orientation sexuelle …) des quartiers périphériques par des projets adaptés à leur situation. </w:t>
      </w:r>
    </w:p>
    <w:p w14:paraId="1B77F22F" w14:textId="77777777" w:rsidR="00065597" w:rsidRPr="007E2B22" w:rsidRDefault="00065597" w:rsidP="00065597">
      <w:pPr>
        <w:pStyle w:val="Paragraphedeliste"/>
        <w:numPr>
          <w:ilvl w:val="0"/>
          <w:numId w:val="24"/>
        </w:numPr>
        <w:spacing w:before="240"/>
        <w:jc w:val="both"/>
      </w:pPr>
      <w:r w:rsidRPr="007E2B22">
        <w:t>Favoriser l’engagement bénévole ou autres initiatives entrepreneuriales et/ou citoyennes en réponse à des enjeux sociaux / sanitaires qui participeraient à l’insertion citoyenne voire économique des jeunes ;</w:t>
      </w:r>
    </w:p>
    <w:p w14:paraId="6392B7FC" w14:textId="77777777" w:rsidR="00065597" w:rsidRPr="007E2B22" w:rsidRDefault="00065597" w:rsidP="00065597">
      <w:pPr>
        <w:pStyle w:val="Paragraphedeliste"/>
        <w:numPr>
          <w:ilvl w:val="0"/>
          <w:numId w:val="24"/>
        </w:numPr>
        <w:spacing w:before="240"/>
        <w:jc w:val="both"/>
      </w:pPr>
      <w:r w:rsidRPr="007E2B22">
        <w:t>Afrique de l’Ouest : renforcement des synergies entre pays voisins pour favoriser l’insertion économique, sociale et citoyenne des jeunes déscolarisés des quartiers périphériques.</w:t>
      </w:r>
    </w:p>
    <w:p w14:paraId="0EA92042" w14:textId="77777777" w:rsidR="00065597" w:rsidRPr="007E2B22" w:rsidRDefault="00065597" w:rsidP="00065597">
      <w:pPr>
        <w:jc w:val="both"/>
      </w:pPr>
    </w:p>
    <w:p w14:paraId="09473210"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48" w:name="_Toc26784633"/>
      <w:bookmarkStart w:id="49" w:name="_Toc36809209"/>
      <w:r w:rsidRPr="007E2B22">
        <w:rPr>
          <w:rFonts w:ascii="Times New Roman" w:hAnsi="Times New Roman" w:cs="Times New Roman"/>
          <w:sz w:val="24"/>
          <w:szCs w:val="24"/>
        </w:rPr>
        <w:lastRenderedPageBreak/>
        <w:t>Lignes directrices générales</w:t>
      </w:r>
      <w:bookmarkEnd w:id="48"/>
      <w:bookmarkEnd w:id="49"/>
    </w:p>
    <w:p w14:paraId="0B583821" w14:textId="77777777" w:rsidR="00065597" w:rsidRPr="007E2B22" w:rsidRDefault="00065597" w:rsidP="00A96E52">
      <w:pPr>
        <w:pStyle w:val="Titre3"/>
      </w:pPr>
      <w:bookmarkStart w:id="50" w:name="_Toc36809210"/>
      <w:r w:rsidRPr="007E2B22">
        <w:t>Périmètre thématique</w:t>
      </w:r>
      <w:bookmarkEnd w:id="50"/>
    </w:p>
    <w:p w14:paraId="526DF2D3" w14:textId="77777777" w:rsidR="00065597" w:rsidRPr="007E2B22" w:rsidRDefault="00065597" w:rsidP="00065597">
      <w:pPr>
        <w:pStyle w:val="NormalWeb"/>
        <w:spacing w:before="0" w:beforeAutospacing="0" w:after="0" w:afterAutospacing="0"/>
        <w:rPr>
          <w:bCs/>
        </w:rPr>
      </w:pPr>
      <w:r w:rsidRPr="007E2B22">
        <w:rPr>
          <w:bCs/>
        </w:rPr>
        <w:t>La FISONG est une occasion pour l’AFD et les ONG de réfléchir à la conception de modèles efficients et soutenables d’intervention dans les pays ciblés permettant ainsi d’améliorer l’insertion économique, sociale et citoyenne des jeunes déscolarisés des quartiers périphériques des villes des régions de l’appel à projet.</w:t>
      </w:r>
    </w:p>
    <w:p w14:paraId="5F096244" w14:textId="77777777" w:rsidR="00065597" w:rsidRPr="007E2B22" w:rsidRDefault="00065597" w:rsidP="00065597">
      <w:pPr>
        <w:rPr>
          <w:bCs/>
        </w:rPr>
      </w:pPr>
    </w:p>
    <w:p w14:paraId="060BADD6" w14:textId="77777777" w:rsidR="00065597" w:rsidRPr="007E2B22" w:rsidRDefault="00065597" w:rsidP="00065597">
      <w:pPr>
        <w:jc w:val="both"/>
        <w:rPr>
          <w:bCs/>
        </w:rPr>
      </w:pPr>
      <w:r w:rsidRPr="007E2B22">
        <w:rPr>
          <w:bCs/>
        </w:rPr>
        <w:t xml:space="preserve">L’initiative proposée devra s’articuler avec les autres initiatives et/ou stratégies adressées aux mêmes populations (Ministère ; Collectivités territoriales ; ONG locales ; PTF). Elle prendra également en considération la place et le rôle d’autres démarches sous-sectorielles sur la question de l’insertion économique, sociale et citoyenne des jeunes déscolarisés des quartiers périphériques, y incluant la formation professionnelle et l’appui à l’auto-entreprenariat. </w:t>
      </w:r>
    </w:p>
    <w:p w14:paraId="0918AA23" w14:textId="77777777" w:rsidR="00065597" w:rsidRPr="007E2B22" w:rsidRDefault="00065597" w:rsidP="00065597">
      <w:pPr>
        <w:jc w:val="both"/>
        <w:rPr>
          <w:bCs/>
        </w:rPr>
      </w:pPr>
    </w:p>
    <w:p w14:paraId="1243A775" w14:textId="77777777" w:rsidR="00065597" w:rsidRPr="007E2B22" w:rsidRDefault="00065597" w:rsidP="00065597">
      <w:pPr>
        <w:jc w:val="both"/>
        <w:rPr>
          <w:bCs/>
        </w:rPr>
      </w:pPr>
      <w:r w:rsidRPr="007E2B22">
        <w:rPr>
          <w:bCs/>
        </w:rPr>
        <w:t>Le projet proposé doit, sur la période, conduire à des résultats concrets pour les populations : un projet de diagnostic seul ne serait pas qualifié.</w:t>
      </w:r>
    </w:p>
    <w:p w14:paraId="487BE375" w14:textId="77777777" w:rsidR="00065597" w:rsidRPr="007E2B22" w:rsidRDefault="00065597" w:rsidP="00A96E52">
      <w:pPr>
        <w:pStyle w:val="Titre3"/>
      </w:pPr>
      <w:bookmarkStart w:id="51" w:name="_Toc36809211"/>
      <w:r w:rsidRPr="007E2B22">
        <w:t>Périmètre géographique</w:t>
      </w:r>
      <w:bookmarkEnd w:id="51"/>
    </w:p>
    <w:p w14:paraId="53D1E2EF" w14:textId="77777777" w:rsidR="00065597" w:rsidRPr="007E2B22" w:rsidRDefault="00065597" w:rsidP="00065597">
      <w:pPr>
        <w:spacing w:before="240"/>
        <w:jc w:val="both"/>
        <w:rPr>
          <w:bCs/>
          <w:color w:val="000000"/>
        </w:rPr>
      </w:pPr>
      <w:r w:rsidRPr="007E2B22">
        <w:rPr>
          <w:bCs/>
          <w:color w:val="000000"/>
        </w:rPr>
        <w:t>Les projets proposés concerneront les zones et pays suivants : Afrique de l’Ouest (Bénin, Burkina Faso, Côte d’Ivoire, Gambie, Ghana, Guinée, Guinée-Bissau, Libéria, Mali, Mauritanie, Niger, Sénégal, Sierra Leone, Togo), Madagascar et Haïti.</w:t>
      </w:r>
    </w:p>
    <w:p w14:paraId="35FBC616" w14:textId="77777777" w:rsidR="00065597" w:rsidRPr="007E2B22" w:rsidRDefault="00065597" w:rsidP="00065597">
      <w:pPr>
        <w:spacing w:before="240"/>
        <w:jc w:val="both"/>
        <w:rPr>
          <w:rFonts w:eastAsia="Calibri"/>
          <w:lang w:eastAsia="en-US"/>
        </w:rPr>
      </w:pPr>
      <w:r w:rsidRPr="007E2B22">
        <w:rPr>
          <w:rFonts w:eastAsia="Calibri"/>
          <w:bCs/>
          <w:lang w:eastAsia="en-US"/>
        </w:rPr>
        <w:t>Les approches sur deux pays (maximum), positionnées sur les zones frontalières dans une logique de partage d'expérience et de cohérence des bassins de population, sont acceptées. Les</w:t>
      </w:r>
      <w:r w:rsidRPr="007E2B22">
        <w:rPr>
          <w:rFonts w:eastAsia="Calibri"/>
          <w:lang w:eastAsia="en-US"/>
        </w:rPr>
        <w:t xml:space="preserve"> interventions dans des zones où les conditions sécuritaires sont volatiles sont possibles, mais le</w:t>
      </w:r>
      <w:r w:rsidRPr="007E2B22">
        <w:t>s propositions devront démontrer la prise en compte d’approches adaptées en zone de crise et conflit</w:t>
      </w:r>
      <w:r w:rsidRPr="00162247">
        <w:t xml:space="preserve"> </w:t>
      </w:r>
      <w:r w:rsidRPr="007E2B22">
        <w:t>par l'ONG (ex : approches « Ne pas nuire »)</w:t>
      </w:r>
      <w:r>
        <w:t>,</w:t>
      </w:r>
      <w:r w:rsidRPr="00162247">
        <w:t xml:space="preserve"> </w:t>
      </w:r>
      <w:r w:rsidRPr="007E2B22">
        <w:t xml:space="preserve">la </w:t>
      </w:r>
      <w:r>
        <w:t>maîtrise</w:t>
      </w:r>
      <w:r w:rsidRPr="007E2B22">
        <w:t xml:space="preserve"> des questions de sécurité et les mesures de mitigation sur les impacts attendus du projet. </w:t>
      </w:r>
    </w:p>
    <w:p w14:paraId="54C35446" w14:textId="77777777" w:rsidR="00065597" w:rsidRPr="007E2B22" w:rsidRDefault="00065597" w:rsidP="00A96E52">
      <w:pPr>
        <w:pStyle w:val="Titre3"/>
      </w:pPr>
      <w:bookmarkStart w:id="52" w:name="_Toc26797258"/>
      <w:bookmarkStart w:id="53" w:name="_Toc26797739"/>
      <w:bookmarkStart w:id="54" w:name="_Toc26798021"/>
      <w:bookmarkStart w:id="55" w:name="_Toc26798063"/>
      <w:bookmarkStart w:id="56" w:name="_Toc26798138"/>
      <w:bookmarkStart w:id="57" w:name="_Toc26800526"/>
      <w:bookmarkStart w:id="58" w:name="_Toc26800590"/>
      <w:bookmarkStart w:id="59" w:name="_Toc26800649"/>
      <w:bookmarkStart w:id="60" w:name="_Toc26803411"/>
      <w:bookmarkStart w:id="61" w:name="_Toc26803458"/>
      <w:bookmarkStart w:id="62" w:name="_Toc36809212"/>
      <w:bookmarkEnd w:id="52"/>
      <w:bookmarkEnd w:id="53"/>
      <w:bookmarkEnd w:id="54"/>
      <w:bookmarkEnd w:id="55"/>
      <w:bookmarkEnd w:id="56"/>
      <w:bookmarkEnd w:id="57"/>
      <w:bookmarkEnd w:id="58"/>
      <w:bookmarkEnd w:id="59"/>
      <w:bookmarkEnd w:id="60"/>
      <w:bookmarkEnd w:id="61"/>
      <w:r w:rsidRPr="007E2B22">
        <w:t>Durée des projets</w:t>
      </w:r>
      <w:bookmarkEnd w:id="62"/>
    </w:p>
    <w:p w14:paraId="6484D6C5" w14:textId="77777777" w:rsidR="00065597" w:rsidRPr="007E2B22" w:rsidRDefault="00065597" w:rsidP="00A8305A">
      <w:pPr>
        <w:jc w:val="both"/>
        <w:rPr>
          <w:bCs/>
          <w:color w:val="000000"/>
        </w:rPr>
      </w:pPr>
      <w:r w:rsidRPr="007E2B22">
        <w:rPr>
          <w:bCs/>
          <w:color w:val="000000"/>
        </w:rPr>
        <w:t xml:space="preserve">La durée d’un projet FISONG est </w:t>
      </w:r>
      <w:r>
        <w:rPr>
          <w:bCs/>
          <w:color w:val="000000"/>
        </w:rPr>
        <w:t xml:space="preserve">comprise entre </w:t>
      </w:r>
      <w:r w:rsidRPr="007E2B22">
        <w:rPr>
          <w:bCs/>
          <w:color w:val="000000"/>
        </w:rPr>
        <w:t xml:space="preserve">trois </w:t>
      </w:r>
      <w:r>
        <w:rPr>
          <w:bCs/>
          <w:color w:val="000000"/>
        </w:rPr>
        <w:t xml:space="preserve">et cinq </w:t>
      </w:r>
      <w:r w:rsidRPr="007E2B22">
        <w:rPr>
          <w:bCs/>
          <w:color w:val="000000"/>
        </w:rPr>
        <w:t xml:space="preserve">ans, d’autres durées peuvent être proposées sans toutefois pouvoir excéder cinq ans. </w:t>
      </w:r>
    </w:p>
    <w:p w14:paraId="57303F7F" w14:textId="77777777" w:rsidR="00065597" w:rsidRDefault="00065597" w:rsidP="00A96E52">
      <w:pPr>
        <w:pStyle w:val="Titre3"/>
      </w:pPr>
      <w:bookmarkStart w:id="63" w:name="_Toc36809213"/>
      <w:r w:rsidRPr="007E2B22">
        <w:t>Bénéficiaires</w:t>
      </w:r>
      <w:bookmarkEnd w:id="63"/>
    </w:p>
    <w:p w14:paraId="480F9FC8" w14:textId="77777777" w:rsidR="00065597" w:rsidRPr="007E2B22" w:rsidRDefault="00065597" w:rsidP="00065597">
      <w:pPr>
        <w:pStyle w:val="NormalWeb"/>
        <w:spacing w:before="0" w:beforeAutospacing="0" w:after="0" w:afterAutospacing="0"/>
      </w:pPr>
      <w:bookmarkStart w:id="64" w:name="_Toc26797261"/>
      <w:bookmarkStart w:id="65" w:name="_Toc26797742"/>
      <w:bookmarkStart w:id="66" w:name="_Toc26798024"/>
      <w:bookmarkStart w:id="67" w:name="_Toc26798066"/>
      <w:bookmarkStart w:id="68" w:name="_Toc26798141"/>
      <w:bookmarkStart w:id="69" w:name="_Toc26800529"/>
      <w:bookmarkStart w:id="70" w:name="_Toc26800593"/>
      <w:bookmarkStart w:id="71" w:name="_Toc26800652"/>
      <w:bookmarkStart w:id="72" w:name="_Toc26803414"/>
      <w:bookmarkStart w:id="73" w:name="_Toc26803461"/>
      <w:bookmarkEnd w:id="64"/>
      <w:bookmarkEnd w:id="65"/>
      <w:bookmarkEnd w:id="66"/>
      <w:bookmarkEnd w:id="67"/>
      <w:bookmarkEnd w:id="68"/>
      <w:bookmarkEnd w:id="69"/>
      <w:bookmarkEnd w:id="70"/>
      <w:bookmarkEnd w:id="71"/>
      <w:bookmarkEnd w:id="72"/>
      <w:bookmarkEnd w:id="73"/>
      <w:r w:rsidRPr="007E2B22">
        <w:t>Au sein des deux grandes catégories précédemment évoquées, les bénéficiaires à cibler prioritairement seront les populations :</w:t>
      </w:r>
    </w:p>
    <w:p w14:paraId="1A719AE5" w14:textId="5E133913" w:rsidR="00065597" w:rsidRDefault="00065597" w:rsidP="00065597">
      <w:pPr>
        <w:pStyle w:val="NormalWeb"/>
        <w:numPr>
          <w:ilvl w:val="0"/>
          <w:numId w:val="25"/>
        </w:numPr>
        <w:spacing w:before="120" w:beforeAutospacing="0" w:after="0" w:afterAutospacing="0"/>
        <w:ind w:left="714" w:hanging="357"/>
      </w:pPr>
      <w:r w:rsidRPr="00E13A9C">
        <w:rPr>
          <w:b/>
          <w:bCs/>
        </w:rPr>
        <w:t>Jeunes</w:t>
      </w:r>
      <w:r w:rsidRPr="007E2B22">
        <w:t>, en particulier les jeunes déscolarisés ;</w:t>
      </w:r>
      <w:r>
        <w:t xml:space="preserve"> les publics concernés seront en priorité des jeunes de 15 à 30 ans ; d’autres propositions pourront être acceptées </w:t>
      </w:r>
      <w:r w:rsidR="00C5108E">
        <w:t>lorsqu’elles s’appuient</w:t>
      </w:r>
      <w:r>
        <w:t xml:space="preserve"> sur des </w:t>
      </w:r>
      <w:r w:rsidR="00C5108E">
        <w:t xml:space="preserve">définitions mentionnées dans les </w:t>
      </w:r>
      <w:r>
        <w:t xml:space="preserve">textes réglementaires </w:t>
      </w:r>
      <w:r w:rsidR="00C5108E">
        <w:t>nationaux</w:t>
      </w:r>
      <w:r>
        <w:t>, tel qu’il ressort de la consultation menée auprès des OSC</w:t>
      </w:r>
      <w:r w:rsidR="00706258">
        <w:t>.</w:t>
      </w:r>
    </w:p>
    <w:p w14:paraId="134FF180" w14:textId="77777777" w:rsidR="00065597" w:rsidRPr="003750E3" w:rsidRDefault="00065597" w:rsidP="00065597">
      <w:pPr>
        <w:pStyle w:val="NormalWeb"/>
        <w:numPr>
          <w:ilvl w:val="0"/>
          <w:numId w:val="25"/>
        </w:numPr>
        <w:spacing w:before="120" w:beforeAutospacing="0" w:after="0" w:afterAutospacing="0"/>
        <w:ind w:left="714" w:hanging="357"/>
      </w:pPr>
      <w:r w:rsidRPr="00E13A9C">
        <w:rPr>
          <w:b/>
          <w:bCs/>
        </w:rPr>
        <w:t>Issues de territoires urbains défavorisés ou zones périphériques</w:t>
      </w:r>
      <w:r w:rsidRPr="007E2B22">
        <w:t> (capitales ou villes secondaires) ;</w:t>
      </w:r>
      <w:r>
        <w:t xml:space="preserve"> par zone périphérique il est entendu une acception large, non limitée aux seuls aspects spatiaux. </w:t>
      </w:r>
      <w:r w:rsidRPr="007A5559">
        <w:t>Les propositions de projet couvriront exclusivement des territoires urbains dans lesquels le fonctionnement des services publics est particulièrement réduit</w:t>
      </w:r>
      <w:r>
        <w:t xml:space="preserve"> et où les populations subissent des discriminations ou une représentation sociale négative</w:t>
      </w:r>
      <w:r w:rsidRPr="007A5559">
        <w:t>, tels que les bidonvilles, les quartiers informels et les quartiers sensibles (violences urbaines).</w:t>
      </w:r>
    </w:p>
    <w:p w14:paraId="7CF078B7" w14:textId="7F8C3B58" w:rsidR="00065597" w:rsidRPr="007E2B22" w:rsidRDefault="00E13A9C" w:rsidP="00065597">
      <w:pPr>
        <w:pStyle w:val="NormalWeb"/>
        <w:numPr>
          <w:ilvl w:val="0"/>
          <w:numId w:val="25"/>
        </w:numPr>
        <w:spacing w:before="120" w:beforeAutospacing="0" w:after="0" w:afterAutospacing="0"/>
        <w:ind w:left="714" w:hanging="357"/>
      </w:pPr>
      <w:r>
        <w:t>Les publics p</w:t>
      </w:r>
      <w:r w:rsidR="00065597" w:rsidRPr="007E2B22">
        <w:t xml:space="preserve">eu sensibles ou </w:t>
      </w:r>
      <w:r w:rsidR="002D4F9D">
        <w:t>ciblés</w:t>
      </w:r>
      <w:r w:rsidR="00065597" w:rsidRPr="007E2B22">
        <w:t xml:space="preserve"> au regard des dispositifs actuellement en cours</w:t>
      </w:r>
      <w:r>
        <w:t>.</w:t>
      </w:r>
    </w:p>
    <w:p w14:paraId="3053EDAE" w14:textId="1F531A26" w:rsidR="00065597" w:rsidRPr="007E2B22" w:rsidRDefault="00065597" w:rsidP="00065597">
      <w:pPr>
        <w:pStyle w:val="NormalWeb"/>
        <w:numPr>
          <w:ilvl w:val="0"/>
          <w:numId w:val="25"/>
        </w:numPr>
        <w:spacing w:before="120" w:beforeAutospacing="0" w:after="0" w:afterAutospacing="0"/>
        <w:ind w:left="714" w:hanging="357"/>
      </w:pPr>
      <w:r w:rsidRPr="007E2B22">
        <w:lastRenderedPageBreak/>
        <w:t xml:space="preserve">Les publics </w:t>
      </w:r>
      <w:r w:rsidR="00E13A9C">
        <w:t>fragiles</w:t>
      </w:r>
      <w:r w:rsidRPr="007E2B22">
        <w:t xml:space="preserve"> et en particulier les femmes déscolarisées des quartiers périphériques ainsi que les autres populations subissant une discrimination spécifique (handicap, orientation sexuelle …).</w:t>
      </w:r>
    </w:p>
    <w:p w14:paraId="1ED206F4" w14:textId="77777777" w:rsidR="00065597" w:rsidRPr="007E2B22" w:rsidRDefault="00065597" w:rsidP="00065597">
      <w:pPr>
        <w:rPr>
          <w:b/>
        </w:rPr>
      </w:pPr>
    </w:p>
    <w:p w14:paraId="7A6170D7" w14:textId="77777777" w:rsidR="00065597" w:rsidRPr="00E13A9C" w:rsidRDefault="00065597" w:rsidP="00A96E52">
      <w:pPr>
        <w:pStyle w:val="Titre3"/>
      </w:pPr>
      <w:bookmarkStart w:id="74" w:name="_Toc36809214"/>
      <w:r w:rsidRPr="00E13A9C">
        <w:t>Approche genre</w:t>
      </w:r>
      <w:bookmarkEnd w:id="74"/>
    </w:p>
    <w:p w14:paraId="0732DCC6" w14:textId="05AB6BD4" w:rsidR="00065597" w:rsidRPr="00BB78AB" w:rsidRDefault="00065597" w:rsidP="00065597">
      <w:pPr>
        <w:spacing w:before="240"/>
        <w:jc w:val="both"/>
      </w:pPr>
      <w:r w:rsidRPr="00707CD6">
        <w:t>Les inégalités de genre existent dans toutes les sociétés humaines. Ne pas prendre en compte ces inégalités revient, de fait, à les faire perdurer ou à les renforcer. Or, l’AFD s’est engagée dans une démarche visant la réduction des inégalités de genre (publication en 2013 du premier « CIT genre »). Le CIT OSC de 2018, qui définit les grandes lignes de la stratégie de l’AFD vis-à-vis des organisations de la société civile, rappelle également que lesdites OSC doivent viser à non seulement « garantir que les femmes accèdent aux services mis en place, mais [aussi qu’elles soient inclues] comme actrices des projets et de la vie locale, au même titre que les hommes ». Il précise également que les OSC devront « questionner davantage l’atteinte effective des objectifs genre des projets et d’évaluer les réussites et les manquements afin d’améliorer collectivement les pratiques en la matière »</w:t>
      </w:r>
      <w:r w:rsidRPr="00707CD6">
        <w:rPr>
          <w:rStyle w:val="Appelnotedebasdep"/>
        </w:rPr>
        <w:footnoteReference w:id="2"/>
      </w:r>
      <w:r w:rsidRPr="00707CD6">
        <w:t>.</w:t>
      </w:r>
    </w:p>
    <w:p w14:paraId="454C445D" w14:textId="77777777" w:rsidR="00065597" w:rsidRPr="00707CD6" w:rsidRDefault="00065597" w:rsidP="00065597">
      <w:pPr>
        <w:spacing w:before="240"/>
        <w:jc w:val="both"/>
      </w:pPr>
      <w:r w:rsidRPr="00707CD6">
        <w:t>Pour répondre aux enjeux relatifs au genre, les ONG adopteront une démarche spécifique visant à réduire les inégalités :</w:t>
      </w:r>
    </w:p>
    <w:p w14:paraId="19E7729D"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les propositions devront détailler la façon dont la problématique des inégalités F/H se pose dans le cadre de leur intervention</w:t>
      </w:r>
      <w:r>
        <w:rPr>
          <w:color w:val="231F20"/>
          <w:sz w:val="24"/>
          <w:szCs w:val="24"/>
        </w:rPr>
        <w:t xml:space="preserve"> </w:t>
      </w:r>
      <w:r w:rsidRPr="00BB78AB">
        <w:rPr>
          <w:color w:val="231F20"/>
          <w:sz w:val="24"/>
          <w:szCs w:val="24"/>
        </w:rPr>
        <w:t>;</w:t>
      </w:r>
    </w:p>
    <w:p w14:paraId="5F24A7CE"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 xml:space="preserve">la façon dont cette problématique sera traitée et quelles activités seront mises en œuvre pour réduire ces inégalités ; </w:t>
      </w:r>
    </w:p>
    <w:p w14:paraId="1C468193" w14:textId="1C5452C6"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 xml:space="preserve">les indicateurs cibles </w:t>
      </w:r>
      <w:r w:rsidR="00C5108E">
        <w:rPr>
          <w:color w:val="231F20"/>
          <w:sz w:val="24"/>
          <w:szCs w:val="24"/>
        </w:rPr>
        <w:t>relatifs</w:t>
      </w:r>
      <w:r w:rsidR="00C5108E" w:rsidRPr="00BB78AB">
        <w:rPr>
          <w:color w:val="231F20"/>
          <w:sz w:val="24"/>
          <w:szCs w:val="24"/>
        </w:rPr>
        <w:t xml:space="preserve"> </w:t>
      </w:r>
      <w:r w:rsidRPr="00BB78AB">
        <w:rPr>
          <w:color w:val="231F20"/>
          <w:sz w:val="24"/>
          <w:szCs w:val="24"/>
        </w:rPr>
        <w:t>à l’atteinte des objectifs associés à ces interventions ;</w:t>
      </w:r>
    </w:p>
    <w:p w14:paraId="57E5A1EB"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les ONG citeront les sources d’information utilisées pour préparer leur proposition.</w:t>
      </w:r>
    </w:p>
    <w:p w14:paraId="1F819315" w14:textId="77777777" w:rsidR="00065597" w:rsidRPr="00BB78AB" w:rsidRDefault="00065597" w:rsidP="00065597">
      <w:pPr>
        <w:pStyle w:val="Commentaire"/>
        <w:spacing w:before="240"/>
        <w:jc w:val="both"/>
        <w:rPr>
          <w:color w:val="231F20"/>
          <w:sz w:val="24"/>
          <w:szCs w:val="24"/>
        </w:rPr>
      </w:pPr>
      <w:r w:rsidRPr="00BB78AB">
        <w:rPr>
          <w:color w:val="231F20"/>
          <w:sz w:val="24"/>
          <w:szCs w:val="24"/>
        </w:rPr>
        <w:t>Plus précisément, cette analyse devra servir à pré-identifier différents groupes stratégiques et /ou d’intérêts. Les éléments suivants devront être pré-identifiés :</w:t>
      </w:r>
    </w:p>
    <w:p w14:paraId="48F456E2"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différents groupes socio-économiques ou groupes d’intérêts à prendre en compte par rapport à l’objet du projet ;</w:t>
      </w:r>
    </w:p>
    <w:p w14:paraId="60B5F62A"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nature des inégalités que le projet souhaite traiter ;</w:t>
      </w:r>
    </w:p>
    <w:p w14:paraId="3FB18FD6"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contraintes pesant sur les femmes, ainsi que des autres groupes socio-économiques stratégiques.</w:t>
      </w:r>
    </w:p>
    <w:p w14:paraId="19E7D1C5" w14:textId="77777777" w:rsidR="00065597" w:rsidRPr="00BB78AB" w:rsidRDefault="00065597" w:rsidP="00065597">
      <w:pPr>
        <w:spacing w:before="240"/>
        <w:jc w:val="both"/>
        <w:rPr>
          <w:rFonts w:ascii="Century Gothic" w:eastAsia="Century Gothic" w:hAnsi="Century Gothic" w:cs="Century Gothic"/>
          <w:lang w:eastAsia="en-US"/>
        </w:rPr>
      </w:pPr>
      <w:r w:rsidRPr="00707CD6">
        <w:t>Ce point sera évalué et perçu comme une réelle valeur ajoutée dans la sélection des projets soutenus.</w:t>
      </w:r>
    </w:p>
    <w:p w14:paraId="6D6741EA" w14:textId="725335B0" w:rsidR="00065597" w:rsidRDefault="00065597" w:rsidP="00065597">
      <w:pPr>
        <w:spacing w:before="240"/>
        <w:jc w:val="both"/>
      </w:pPr>
      <w:r w:rsidRPr="00707CD6">
        <w:t xml:space="preserve">Les ONG sont encouragées à consulter et utiliser les Boites à outil genre développées pour l’AFD en 2015 et accessibles aux adresses : </w:t>
      </w:r>
      <w:hyperlink r:id="rId26" w:history="1">
        <w:r w:rsidRPr="00707CD6">
          <w:rPr>
            <w:rStyle w:val="Lienhypertexte"/>
          </w:rPr>
          <w:t>https://www.afd.fr/fr/ressources/boite-outils-education-formation-professionnelle-et-emploi</w:t>
        </w:r>
      </w:hyperlink>
      <w:r w:rsidRPr="00707CD6">
        <w:t xml:space="preserve"> et </w:t>
      </w:r>
      <w:hyperlink r:id="rId27" w:history="1">
        <w:r w:rsidRPr="00707CD6">
          <w:rPr>
            <w:rStyle w:val="Lienhypertexte"/>
          </w:rPr>
          <w:t>https://www.afd.fr/fr/ressources/boite-outils-appui-au-secteur-prive-entrepreneuriat-et-inclusion-financiere</w:t>
        </w:r>
      </w:hyperlink>
      <w:r w:rsidR="00C5108E">
        <w:t>.</w:t>
      </w:r>
    </w:p>
    <w:p w14:paraId="554458D2" w14:textId="3E5EA65B" w:rsidR="00706258" w:rsidRPr="00707CD6" w:rsidRDefault="00706258" w:rsidP="00065597">
      <w:pPr>
        <w:spacing w:before="240"/>
        <w:jc w:val="both"/>
      </w:pPr>
      <w:r>
        <w:t>Une note d’analyse des enjeux de Genre dans la zone ciblée par la FISONG sera réalisée par le F3E et publiée fin mai.</w:t>
      </w:r>
    </w:p>
    <w:p w14:paraId="2D58958F" w14:textId="77777777" w:rsidR="00065597" w:rsidRPr="00BB78AB" w:rsidRDefault="00065597" w:rsidP="00065597">
      <w:pPr>
        <w:spacing w:before="240"/>
        <w:jc w:val="both"/>
      </w:pPr>
      <w:r w:rsidRPr="00BB78AB">
        <w:t xml:space="preserve">Par ailleurs, en collaboration avec l’AFD, le F3E a mis en place un dispositif d’accompagnement des ONG pour renforcer la prise en compte du genre dans leur projet. </w:t>
      </w:r>
    </w:p>
    <w:p w14:paraId="3A6E69FD" w14:textId="77777777" w:rsidR="00065597" w:rsidRPr="00BB78AB" w:rsidRDefault="00065597" w:rsidP="00065597">
      <w:pPr>
        <w:spacing w:before="240"/>
        <w:jc w:val="both"/>
      </w:pPr>
      <w:r w:rsidRPr="00BB78AB">
        <w:lastRenderedPageBreak/>
        <w:t>Ce dispositif sera activé pour la présente FISONG avec :</w:t>
      </w:r>
    </w:p>
    <w:p w14:paraId="38E4DCFC"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Une formation-sensibilisation collective des ONG qui auront été retenues à l’intégration d’une perspective de genre dans leurs projets. Ce temps collectif pourra être élargi à des ONG travaillant sur les mêmes domaines et lieux d’intervention que les ONG sélectionnées ;</w:t>
      </w:r>
    </w:p>
    <w:p w14:paraId="3EFE93BA"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Un échange individuel avec chaque ONG retenue, afin d’élaborer un plan d’action concret ;</w:t>
      </w:r>
    </w:p>
    <w:p w14:paraId="47761ACA"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Si le calendrier le permet, un accompagnement au démarrage des activités pour les ONG qui auront été retenues.</w:t>
      </w:r>
    </w:p>
    <w:p w14:paraId="18EE9785" w14:textId="77777777" w:rsidR="00065597" w:rsidRPr="007E2B22" w:rsidRDefault="00065597" w:rsidP="00A96E52">
      <w:pPr>
        <w:pStyle w:val="Titre3"/>
      </w:pPr>
      <w:bookmarkStart w:id="75" w:name="_Toc36809215"/>
      <w:r w:rsidRPr="007E2B22">
        <w:t>Modes d’intervention transversaux</w:t>
      </w:r>
      <w:bookmarkEnd w:id="75"/>
      <w:r w:rsidRPr="007E2B22">
        <w:t xml:space="preserve"> </w:t>
      </w:r>
    </w:p>
    <w:p w14:paraId="14377E85" w14:textId="77777777" w:rsidR="00065597" w:rsidRPr="007E2B22" w:rsidRDefault="00065597" w:rsidP="00065597">
      <w:pPr>
        <w:jc w:val="both"/>
      </w:pPr>
      <w:r w:rsidRPr="007E2B22">
        <w:t>Les ONG devront respecter les principes d’action suivants :</w:t>
      </w:r>
    </w:p>
    <w:p w14:paraId="2FFD6672" w14:textId="77777777" w:rsidR="00065597" w:rsidRPr="007E2B22" w:rsidRDefault="00065597" w:rsidP="00065597">
      <w:pPr>
        <w:pStyle w:val="Paragraphedeliste"/>
        <w:numPr>
          <w:ilvl w:val="0"/>
          <w:numId w:val="26"/>
        </w:numPr>
        <w:jc w:val="both"/>
      </w:pPr>
      <w:r w:rsidRPr="007E2B22">
        <w:t>Concertation en amont et au cours de la mise en œuvre du projet, pour veiller à l’appropriation par les populations d’une part et les acteurs, locaux et nationaux, d’autre part. Les jeunes devront être considérés comme des acteurs à part entière du projet ;</w:t>
      </w:r>
    </w:p>
    <w:p w14:paraId="274FEABF" w14:textId="77777777" w:rsidR="00065597" w:rsidRPr="007E2B22" w:rsidRDefault="00065597" w:rsidP="00065597">
      <w:pPr>
        <w:pStyle w:val="Paragraphedeliste"/>
        <w:numPr>
          <w:ilvl w:val="0"/>
          <w:numId w:val="26"/>
        </w:numPr>
        <w:jc w:val="both"/>
      </w:pPr>
      <w:r w:rsidRPr="007E2B22">
        <w:t xml:space="preserve">Privilégier autant que possible une logique de renforcement qualitatif de l'existant plutôt que de la création de nouveaux dispositifs ; </w:t>
      </w:r>
    </w:p>
    <w:p w14:paraId="3FED783B" w14:textId="77777777" w:rsidR="00065597" w:rsidRPr="007E2B22" w:rsidRDefault="00065597" w:rsidP="00065597">
      <w:pPr>
        <w:pStyle w:val="Paragraphedeliste"/>
        <w:numPr>
          <w:ilvl w:val="0"/>
          <w:numId w:val="26"/>
        </w:numPr>
        <w:jc w:val="both"/>
      </w:pPr>
      <w:r w:rsidRPr="007E2B22">
        <w:t>Contribution aux politiques publiques en cours ou en préparation ;</w:t>
      </w:r>
    </w:p>
    <w:p w14:paraId="142A36EB" w14:textId="77777777" w:rsidR="00065597" w:rsidRPr="007E2B22" w:rsidRDefault="00065597" w:rsidP="00065597">
      <w:pPr>
        <w:pStyle w:val="Paragraphedeliste"/>
        <w:numPr>
          <w:ilvl w:val="0"/>
          <w:numId w:val="26"/>
        </w:numPr>
        <w:jc w:val="both"/>
      </w:pPr>
      <w:r w:rsidRPr="007E2B22">
        <w:t>Renforcement des acteurs institutionnels et accompagnement des autorités locales.</w:t>
      </w:r>
    </w:p>
    <w:p w14:paraId="328993CA" w14:textId="77777777" w:rsidR="00065597" w:rsidRPr="007E2B22" w:rsidRDefault="00065597" w:rsidP="00065597">
      <w:pPr>
        <w:jc w:val="both"/>
      </w:pPr>
    </w:p>
    <w:p w14:paraId="62F76B9F" w14:textId="77777777" w:rsidR="00065597" w:rsidRPr="007E2B22" w:rsidRDefault="00065597" w:rsidP="00065597">
      <w:pPr>
        <w:jc w:val="both"/>
      </w:pPr>
      <w:r w:rsidRPr="007E2B22">
        <w:t>Les ONG devront mettre en œuvre des méthodes d’interventions innovantes de diagnostic en concertation avec les acteurs. L’utilisation des nouvelles technologies et des outils numériques adaptées au contexte local (infrastructures, niveau d’équipement des acteurs locaux, capacité des populations) est un des enjeux de cette FISONG.</w:t>
      </w:r>
    </w:p>
    <w:p w14:paraId="48E8984A" w14:textId="77777777" w:rsidR="00065597" w:rsidRPr="007E2B22" w:rsidRDefault="00065597" w:rsidP="00065597">
      <w:pPr>
        <w:jc w:val="both"/>
      </w:pPr>
    </w:p>
    <w:p w14:paraId="1E272D72" w14:textId="77777777" w:rsidR="00065597" w:rsidRPr="007E2B22" w:rsidRDefault="00065597" w:rsidP="00065597">
      <w:pPr>
        <w:jc w:val="both"/>
      </w:pPr>
      <w:r w:rsidRPr="007E2B22">
        <w:t>Les projets doivent être conçus sur la base de diagnostics initiaux (issus de la connaissance antérieure du contexte et à compléter en début de projet) et participatifs incluant a minima une analyse des rapports de genre et d’âge ainsi qu’une analyse des facteurs de vulnérabilité liés à la déscolarisation et à la localisation des publics cibles (quartiers périphériques).</w:t>
      </w:r>
    </w:p>
    <w:p w14:paraId="60072ABB" w14:textId="77777777" w:rsidR="00065597" w:rsidRPr="007E2B22" w:rsidRDefault="00065597" w:rsidP="00065597">
      <w:pPr>
        <w:jc w:val="both"/>
      </w:pPr>
    </w:p>
    <w:p w14:paraId="0DFF2A3E" w14:textId="77777777" w:rsidR="00065597" w:rsidRPr="007E2B22" w:rsidRDefault="00065597" w:rsidP="00065597">
      <w:pPr>
        <w:jc w:val="both"/>
      </w:pPr>
      <w:r w:rsidRPr="007E2B22">
        <w:t>Une approche partenariale est fortement recommandée, en particulier avec des ONG locales, le secteur privé, les autorités (nationales ou locales), ou encore avec des centres de recherche.</w:t>
      </w:r>
    </w:p>
    <w:p w14:paraId="11044BFE" w14:textId="77777777" w:rsidR="00065597" w:rsidRPr="007E2B22" w:rsidRDefault="00065597" w:rsidP="00065597">
      <w:pPr>
        <w:jc w:val="both"/>
      </w:pPr>
    </w:p>
    <w:p w14:paraId="6CE3FCFA" w14:textId="77777777" w:rsidR="00065597" w:rsidRPr="007E2B22" w:rsidRDefault="00065597" w:rsidP="00065597">
      <w:pPr>
        <w:jc w:val="both"/>
      </w:pPr>
      <w:r w:rsidRPr="007E2B22">
        <w:t>Au regard de la complexité de la thématique et de l'éventail de compétence requis, les consortiums sont autorisés et encouragés.</w:t>
      </w:r>
    </w:p>
    <w:p w14:paraId="016CFB62" w14:textId="77777777" w:rsidR="00065597" w:rsidRPr="007E2B22" w:rsidRDefault="00065597" w:rsidP="00065597">
      <w:pPr>
        <w:pStyle w:val="NormalWeb"/>
        <w:spacing w:before="60" w:beforeAutospacing="0" w:after="0" w:afterAutospacing="0"/>
        <w:rPr>
          <w:color w:val="000000"/>
        </w:rPr>
      </w:pPr>
    </w:p>
    <w:p w14:paraId="4CF49C1E"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76" w:name="_Toc26784635"/>
      <w:bookmarkStart w:id="77" w:name="_Toc36809216"/>
      <w:r w:rsidRPr="007E2B22">
        <w:rPr>
          <w:rFonts w:ascii="Times New Roman" w:hAnsi="Times New Roman" w:cs="Times New Roman"/>
          <w:sz w:val="24"/>
          <w:szCs w:val="24"/>
        </w:rPr>
        <w:t>Lignes directrices détaillées</w:t>
      </w:r>
      <w:bookmarkEnd w:id="76"/>
      <w:bookmarkEnd w:id="77"/>
    </w:p>
    <w:p w14:paraId="5F16099B" w14:textId="2A1AEAFD" w:rsidR="00065597" w:rsidRPr="007E2B22" w:rsidRDefault="00065597" w:rsidP="00065597">
      <w:pPr>
        <w:jc w:val="both"/>
      </w:pPr>
      <w:r w:rsidRPr="007E2B22">
        <w:t>La FISONG est une occasion pour l’AFD et les ONG de réfléchir à de nouveaux modes d’intervention pour améliorer l</w:t>
      </w:r>
      <w:r w:rsidR="00786E3D">
        <w:t>a ré</w:t>
      </w:r>
      <w:r w:rsidRPr="007E2B22">
        <w:t xml:space="preserve">insertion des jeunes déscolarisés des quartiers périphériques des villes d’Afrique de l’Ouest, de Madagascar et d’Haïti. </w:t>
      </w:r>
    </w:p>
    <w:p w14:paraId="6B7B7B63" w14:textId="77777777" w:rsidR="00065597" w:rsidRPr="007E2B22" w:rsidRDefault="00065597" w:rsidP="00065597">
      <w:pPr>
        <w:jc w:val="both"/>
      </w:pPr>
    </w:p>
    <w:p w14:paraId="7B397D5F" w14:textId="77777777" w:rsidR="00065597" w:rsidRPr="007E2B22" w:rsidRDefault="00065597" w:rsidP="00A96E52">
      <w:pPr>
        <w:pStyle w:val="Titre3"/>
      </w:pPr>
      <w:bookmarkStart w:id="78" w:name="_Toc36809217"/>
      <w:r w:rsidRPr="007E2B22">
        <w:t>Cadre d’intervention</w:t>
      </w:r>
      <w:bookmarkEnd w:id="78"/>
    </w:p>
    <w:p w14:paraId="678BA1D1" w14:textId="77777777" w:rsidR="00065597" w:rsidRPr="007E2B22" w:rsidRDefault="00065597" w:rsidP="00065597">
      <w:pPr>
        <w:jc w:val="both"/>
      </w:pPr>
      <w:r w:rsidRPr="007E2B22">
        <w:t xml:space="preserve">Les porteurs et porteuses de projets sont donc invités à clairement préciser, notamment : </w:t>
      </w:r>
    </w:p>
    <w:p w14:paraId="72CBB5F3" w14:textId="0E5C7627" w:rsidR="00065597" w:rsidRPr="007E2B22" w:rsidRDefault="00786E3D" w:rsidP="00065597">
      <w:pPr>
        <w:pStyle w:val="Paragraphedeliste"/>
        <w:numPr>
          <w:ilvl w:val="0"/>
          <w:numId w:val="17"/>
        </w:numPr>
        <w:jc w:val="both"/>
      </w:pPr>
      <w:r w:rsidRPr="007E2B22">
        <w:t>l</w:t>
      </w:r>
      <w:r w:rsidR="00065597" w:rsidRPr="007E2B22">
        <w:t>es objectifs, en termes de citoyenneté, ciblés par le projet ;</w:t>
      </w:r>
    </w:p>
    <w:p w14:paraId="0C10221E" w14:textId="4A1E4883" w:rsidR="00065597" w:rsidRPr="007E2B22" w:rsidRDefault="00786E3D" w:rsidP="00065597">
      <w:pPr>
        <w:pStyle w:val="Paragraphedeliste"/>
        <w:numPr>
          <w:ilvl w:val="0"/>
          <w:numId w:val="17"/>
        </w:numPr>
        <w:jc w:val="both"/>
      </w:pPr>
      <w:r w:rsidRPr="007E2B22">
        <w:t>le</w:t>
      </w:r>
      <w:r w:rsidR="00065597" w:rsidRPr="007E2B22">
        <w:t>s types de participation envisagés ;</w:t>
      </w:r>
    </w:p>
    <w:p w14:paraId="61F98FAB" w14:textId="23367E5C" w:rsidR="00065597" w:rsidRPr="007E2B22" w:rsidRDefault="00786E3D" w:rsidP="00065597">
      <w:pPr>
        <w:pStyle w:val="Paragraphedeliste"/>
        <w:numPr>
          <w:ilvl w:val="0"/>
          <w:numId w:val="17"/>
        </w:numPr>
        <w:jc w:val="both"/>
      </w:pPr>
      <w:r w:rsidRPr="007E2B22">
        <w:t xml:space="preserve">la </w:t>
      </w:r>
      <w:r w:rsidR="00065597" w:rsidRPr="007E2B22">
        <w:t>ou les échelle(s) d’intervention du projet ;</w:t>
      </w:r>
    </w:p>
    <w:p w14:paraId="3E098ADB" w14:textId="063A0D6A" w:rsidR="00065597" w:rsidRPr="007E2B22" w:rsidRDefault="00786E3D" w:rsidP="00065597">
      <w:pPr>
        <w:pStyle w:val="Paragraphedeliste"/>
        <w:numPr>
          <w:ilvl w:val="0"/>
          <w:numId w:val="17"/>
        </w:numPr>
        <w:jc w:val="both"/>
      </w:pPr>
      <w:r w:rsidRPr="007E2B22">
        <w:lastRenderedPageBreak/>
        <w:t>le</w:t>
      </w:r>
      <w:r w:rsidR="00065597" w:rsidRPr="007E2B22">
        <w:t>s différentes parties prenantes du projet, en veillant à inclure les femmes et populations exclues et/ou discriminées.</w:t>
      </w:r>
    </w:p>
    <w:p w14:paraId="79F5C265" w14:textId="77777777" w:rsidR="00065597" w:rsidRPr="007E2B22" w:rsidRDefault="00065597" w:rsidP="00A96E52">
      <w:pPr>
        <w:pStyle w:val="Titre4"/>
      </w:pPr>
      <w:r w:rsidRPr="007E2B22">
        <w:t>Contextes régionaux de l’appel à projet</w:t>
      </w:r>
    </w:p>
    <w:p w14:paraId="642F8D4F" w14:textId="77777777" w:rsidR="00065597" w:rsidRPr="007E2B22" w:rsidRDefault="00065597" w:rsidP="00065597">
      <w:pPr>
        <w:keepNext/>
        <w:keepLines/>
        <w:jc w:val="both"/>
      </w:pPr>
    </w:p>
    <w:p w14:paraId="0F4CE9D7" w14:textId="77777777" w:rsidR="00065597" w:rsidRPr="007E2B22" w:rsidRDefault="00065597" w:rsidP="00065597">
      <w:pPr>
        <w:keepNext/>
        <w:keepLines/>
        <w:jc w:val="both"/>
      </w:pPr>
      <w:r w:rsidRPr="007E2B22">
        <w:t>L’appel à projet concerne 3 zones d’intervention de l’AFD :</w:t>
      </w:r>
    </w:p>
    <w:p w14:paraId="14B3A44A" w14:textId="77777777" w:rsidR="00065597" w:rsidRPr="007E2B22" w:rsidRDefault="00065597" w:rsidP="00065597">
      <w:pPr>
        <w:pStyle w:val="Paragraphedeliste"/>
        <w:keepNext/>
        <w:keepLines/>
        <w:numPr>
          <w:ilvl w:val="0"/>
          <w:numId w:val="17"/>
        </w:numPr>
        <w:jc w:val="both"/>
        <w:rPr>
          <w:b/>
          <w:bCs/>
        </w:rPr>
      </w:pPr>
      <w:r w:rsidRPr="007E2B22">
        <w:rPr>
          <w:b/>
          <w:bCs/>
        </w:rPr>
        <w:t xml:space="preserve">Afrique de l’Ouest </w:t>
      </w:r>
      <w:r w:rsidRPr="007E2B22">
        <w:rPr>
          <w:bCs/>
        </w:rPr>
        <w:t>(hors Nigéria)</w:t>
      </w:r>
    </w:p>
    <w:p w14:paraId="4AB273CA" w14:textId="77777777" w:rsidR="00065597" w:rsidRPr="007E2B22" w:rsidRDefault="00065597" w:rsidP="00065597">
      <w:pPr>
        <w:pStyle w:val="Paragraphedeliste"/>
        <w:keepNext/>
        <w:keepLines/>
        <w:numPr>
          <w:ilvl w:val="0"/>
          <w:numId w:val="17"/>
        </w:numPr>
        <w:jc w:val="both"/>
        <w:rPr>
          <w:b/>
          <w:bCs/>
        </w:rPr>
      </w:pPr>
      <w:r w:rsidRPr="007E2B22">
        <w:rPr>
          <w:b/>
          <w:bCs/>
        </w:rPr>
        <w:t xml:space="preserve">Madagascar </w:t>
      </w:r>
    </w:p>
    <w:p w14:paraId="3B10DC1B" w14:textId="77777777" w:rsidR="00065597" w:rsidRPr="007E2B22" w:rsidRDefault="00065597" w:rsidP="00065597">
      <w:pPr>
        <w:pStyle w:val="Paragraphedeliste"/>
        <w:keepNext/>
        <w:keepLines/>
        <w:numPr>
          <w:ilvl w:val="0"/>
          <w:numId w:val="17"/>
        </w:numPr>
        <w:jc w:val="both"/>
        <w:rPr>
          <w:b/>
          <w:bCs/>
        </w:rPr>
      </w:pPr>
      <w:r w:rsidRPr="007E2B22">
        <w:rPr>
          <w:b/>
          <w:bCs/>
        </w:rPr>
        <w:t>Haïti</w:t>
      </w:r>
    </w:p>
    <w:p w14:paraId="10D8DBD7" w14:textId="77777777" w:rsidR="00065597" w:rsidRPr="007E2B22" w:rsidRDefault="00065597" w:rsidP="00065597">
      <w:pPr>
        <w:keepNext/>
        <w:keepLines/>
        <w:spacing w:before="240"/>
        <w:jc w:val="center"/>
      </w:pPr>
      <w:r w:rsidRPr="007E2B22">
        <w:rPr>
          <w:noProof/>
        </w:rPr>
        <w:drawing>
          <wp:inline distT="0" distB="0" distL="0" distR="0" wp14:anchorId="3E16C2B0" wp14:editId="0A37AE9C">
            <wp:extent cx="5762625" cy="2762250"/>
            <wp:effectExtent l="0" t="0" r="9525" b="0"/>
            <wp:docPr id="7" name="Imag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dessin&#10;&#10;Description générée automatiquem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2762250"/>
                    </a:xfrm>
                    <a:prstGeom prst="rect">
                      <a:avLst/>
                    </a:prstGeom>
                    <a:noFill/>
                    <a:ln>
                      <a:noFill/>
                    </a:ln>
                  </pic:spPr>
                </pic:pic>
              </a:graphicData>
            </a:graphic>
          </wp:inline>
        </w:drawing>
      </w:r>
    </w:p>
    <w:p w14:paraId="6A768D63" w14:textId="77777777" w:rsidR="00065597" w:rsidRPr="007E2B22" w:rsidRDefault="00065597" w:rsidP="00065597">
      <w:pPr>
        <w:pStyle w:val="Lgende"/>
        <w:keepLines/>
        <w:jc w:val="both"/>
        <w:rPr>
          <w:rFonts w:ascii="Times New Roman" w:hAnsi="Times New Roman" w:cs="Times New Roman"/>
          <w:b/>
          <w:bCs/>
        </w:rPr>
      </w:pPr>
      <w:bookmarkStart w:id="79" w:name="_Toc36221368"/>
      <w:r w:rsidRPr="007E2B22">
        <w:rPr>
          <w:rFonts w:ascii="Times New Roman" w:hAnsi="Times New Roman" w:cs="Times New Roman"/>
        </w:rPr>
        <w:t xml:space="preserve">   Carte des pays retenus dans l'appel à projet</w:t>
      </w:r>
      <w:bookmarkEnd w:id="79"/>
    </w:p>
    <w:p w14:paraId="611AF757" w14:textId="77777777" w:rsidR="00065597" w:rsidRPr="007E2B22" w:rsidRDefault="00065597" w:rsidP="00065597">
      <w:pPr>
        <w:spacing w:before="240"/>
        <w:jc w:val="both"/>
        <w:rPr>
          <w:kern w:val="28"/>
          <w:lang w:eastAsia="en-US"/>
        </w:rPr>
      </w:pPr>
      <w:r w:rsidRPr="007E2B22">
        <w:rPr>
          <w:b/>
          <w:bCs/>
        </w:rPr>
        <w:t>L’Afrique de l’Ouest</w:t>
      </w:r>
      <w:r w:rsidRPr="007E2B22">
        <w:t xml:space="preserve"> est </w:t>
      </w:r>
      <w:r w:rsidRPr="007E2B22">
        <w:rPr>
          <w:kern w:val="28"/>
          <w:lang w:eastAsia="en-US"/>
        </w:rPr>
        <w:t>une zone marquée par un contexte de montée des violences, qui se traduit par différentes menaces comme le terrorisme, la piraterie maritime, les conflits entre pasteurs et agriculteurs et la criminalité transnationale organisée, notamment la traite des êtres humains, le trafic d’armes et de drogues et l’exploitation illégale de ressources naturelles. De surcroit, la région est confrontée à une croissance démographique très forte dont la maîtrise relève d’un enjeu de taille pour les décennies à venir. Cette situation qui demeure cependant très contrastée selon les pays, constitue, selon les orientations et les résultats de politiques publiques, un potentiel de développement inédit. Selon la Direction Générale du Trésor, en 2019, les économies nationales d’Afrique de l’Ouest ont enregistré des croissances parmi les plus dynamiques du continent. Le dynamisme économique de la région doit cependant, après la libéralisation des échanges engagée par les politiques d’ajustement structurel des années 1980 et la multiplication des accords de partenariat économiques, s’orienter vers des mécanismes de développement et de croissance plus durables et inclusifs.</w:t>
      </w:r>
    </w:p>
    <w:p w14:paraId="628F9F6B" w14:textId="77777777" w:rsidR="00065597" w:rsidRPr="007E2B22" w:rsidRDefault="00065597" w:rsidP="00065597">
      <w:pPr>
        <w:spacing w:before="240"/>
        <w:jc w:val="both"/>
        <w:rPr>
          <w:kern w:val="28"/>
          <w:lang w:eastAsia="en-US"/>
        </w:rPr>
      </w:pPr>
      <w:r w:rsidRPr="007E2B22">
        <w:rPr>
          <w:b/>
          <w:bCs/>
          <w:kern w:val="28"/>
          <w:lang w:eastAsia="en-US"/>
        </w:rPr>
        <w:t>L’Ile de Madagascar</w:t>
      </w:r>
      <w:r w:rsidRPr="007E2B22">
        <w:rPr>
          <w:kern w:val="28"/>
          <w:lang w:eastAsia="en-US"/>
        </w:rPr>
        <w:t xml:space="preserve"> est quant à elle particulièrement impactée par les problèmes de gouvernance, la dégradation de l’environnement des affaires, la difficulté à mobiliser des financements étrangers ainsi que par un déficit en approvisionnements énergétiques qui grève ses opportunités de développement. Ces contraintes pèsent sur les conditions de vie des habitants, dont 53 % sont affectés par la pauvreté extrême (BAD, OCDE, PNUD, 2015). Le pays </w:t>
      </w:r>
      <w:r w:rsidRPr="007E2B22">
        <w:rPr>
          <w:shd w:val="clear" w:color="auto" w:fill="FFFFFF"/>
        </w:rPr>
        <w:t>est</w:t>
      </w:r>
      <w:r w:rsidRPr="007E2B22">
        <w:rPr>
          <w:kern w:val="28"/>
          <w:lang w:eastAsia="en-US"/>
        </w:rPr>
        <w:t xml:space="preserve"> </w:t>
      </w:r>
      <w:r w:rsidRPr="007E2B22">
        <w:rPr>
          <w:shd w:val="clear" w:color="auto" w:fill="FFFFFF"/>
        </w:rPr>
        <w:t>également le quatrième au monde où le taux de malnutrition chronique est le plus élevé, avec près de 50 % des enfants de moins de cinq ans souffrant de retard de croissance</w:t>
      </w:r>
      <w:r w:rsidRPr="007E2B22">
        <w:rPr>
          <w:rStyle w:val="Appelnotedebasdep"/>
          <w:shd w:val="clear" w:color="auto" w:fill="FFFFFF"/>
        </w:rPr>
        <w:footnoteReference w:id="3"/>
      </w:r>
      <w:r w:rsidRPr="007E2B22">
        <w:rPr>
          <w:shd w:val="clear" w:color="auto" w:fill="FFFFFF"/>
        </w:rPr>
        <w:t>. </w:t>
      </w:r>
      <w:r w:rsidRPr="007E2B22">
        <w:rPr>
          <w:kern w:val="28"/>
          <w:lang w:eastAsia="en-US"/>
        </w:rPr>
        <w:t xml:space="preserve">Les perspectives économiques du FMI prévoient toutefois un taux de croissance du PIB de 5,3 % pour l’année 2020, alors qu’entre 2010 à 2015, il n’a été que de 2,2 %. Ces résultats encourageants en termes de croissance ne permettent cependant pas de réduire sensiblement le </w:t>
      </w:r>
      <w:r w:rsidRPr="007E2B22">
        <w:rPr>
          <w:kern w:val="28"/>
          <w:lang w:eastAsia="en-US"/>
        </w:rPr>
        <w:lastRenderedPageBreak/>
        <w:t>taux de pauvreté, intrinsèquement lié à un secteur agricole soumis à une forte volatilité des quantités produites et des cours mondiaux. Principalement tirée ces dernières années par</w:t>
      </w:r>
      <w:r w:rsidRPr="007E2B22">
        <w:rPr>
          <w:color w:val="333333"/>
          <w:sz w:val="27"/>
          <w:szCs w:val="27"/>
          <w:shd w:val="clear" w:color="auto" w:fill="FFFFFF"/>
        </w:rPr>
        <w:t> </w:t>
      </w:r>
      <w:r w:rsidRPr="007E2B22">
        <w:rPr>
          <w:shd w:val="clear" w:color="auto" w:fill="FFFFFF"/>
        </w:rPr>
        <w:t>les exportations, le secteur des transports, de la finance et de la construction, la croissance demeure également très sensible à la commande publique ainsi que la demande extérieure.</w:t>
      </w:r>
      <w:r w:rsidRPr="007E2B22">
        <w:rPr>
          <w:kern w:val="28"/>
          <w:lang w:eastAsia="en-US"/>
        </w:rPr>
        <w:t xml:space="preserve"> </w:t>
      </w:r>
      <w:r w:rsidRPr="007E2B22">
        <w:rPr>
          <w:shd w:val="clear" w:color="auto" w:fill="FFFFFF"/>
        </w:rPr>
        <w:t>Les déterminants du développement du pays et les facteurs d’insertion de sa population à la vie économique, sociale et citoyenne résident en priorité dans le développement de la politique alimentaire du pays, dans l’investissement en infrastructures (transport, énergie, télécommunications) et dans l’éducation et la formation professionnelle.</w:t>
      </w:r>
    </w:p>
    <w:p w14:paraId="3AE3AB68" w14:textId="77777777" w:rsidR="00065597" w:rsidRPr="007E2B22" w:rsidRDefault="00065597" w:rsidP="00065597">
      <w:pPr>
        <w:spacing w:before="240"/>
        <w:jc w:val="both"/>
        <w:rPr>
          <w:kern w:val="28"/>
          <w:lang w:eastAsia="en-US"/>
        </w:rPr>
      </w:pPr>
      <w:r w:rsidRPr="007E2B22">
        <w:rPr>
          <w:b/>
          <w:bCs/>
          <w:kern w:val="28"/>
          <w:lang w:eastAsia="en-US"/>
        </w:rPr>
        <w:t>Haïti</w:t>
      </w:r>
      <w:r w:rsidRPr="007E2B22">
        <w:rPr>
          <w:kern w:val="28"/>
          <w:lang w:eastAsia="en-US"/>
        </w:rPr>
        <w:t>, identifié comme le pays le plus pauvre du continent américain avec un PIB par habitant de 1784 USD en 2016 est également l’un des plus inégalitaires du monde avec un coefficient de Gini</w:t>
      </w:r>
      <w:r w:rsidRPr="007E2B22">
        <w:rPr>
          <w:kern w:val="28"/>
          <w:vertAlign w:val="superscript"/>
          <w:lang w:eastAsia="en-US"/>
        </w:rPr>
        <w:footnoteReference w:id="4"/>
      </w:r>
      <w:r w:rsidRPr="007E2B22">
        <w:rPr>
          <w:kern w:val="28"/>
          <w:lang w:eastAsia="en-US"/>
        </w:rPr>
        <w:t xml:space="preserve"> de 0,68 (2012). Sa population a été frappée par une succession de catastrophes naturelles dévastatrices, notamment le tremblement de terre du 2 janvier 2010 et le cyclone Mathieu du 4 octobre 2016 dont le bilan est de 200 000 morts recensés, près d’un million de déplacés, et des dommages estimés à 120 % du PIB pour le tremblement de terre (Banque mondiale, 2016) et 32 % du PIB pour le cyclone (PNUD, 2017). La principale résultante de ces évènements catastrophiques s’est manifestée par une émigration massive de la jeunesse en quête d’opportunités d’études et de travail à l’étranger, notamment pour satisfaire leurs idéaux de vie, mais aussi afin de participer à l’effort de reconstruction du pays via des transferts financiers. Enfin, à l’exposition exacerbée des populations aux risques de catastrophes naturelles, s’ajoute un contexte d’insécurité croissante (criminalité, banditisme), notamment dans les deux principales villes du pays, Port-au-Prince et Cap-Haïtien.</w:t>
      </w:r>
    </w:p>
    <w:p w14:paraId="6DBF7790" w14:textId="77777777" w:rsidR="00065597" w:rsidRPr="007E2B22" w:rsidRDefault="00065597" w:rsidP="00A96E52">
      <w:pPr>
        <w:pStyle w:val="Titre4"/>
      </w:pPr>
      <w:r w:rsidRPr="007E2B22">
        <w:t xml:space="preserve">Situation des jeunes en Afrique de l’Ouest, à Madagascar et en Haïti </w:t>
      </w:r>
    </w:p>
    <w:p w14:paraId="655AC253" w14:textId="77777777" w:rsidR="00065597" w:rsidRPr="007E2B22" w:rsidRDefault="00065597" w:rsidP="00065597">
      <w:pPr>
        <w:keepNext/>
        <w:keepLines/>
        <w:jc w:val="both"/>
        <w:rPr>
          <w:b/>
          <w:bCs/>
          <w:kern w:val="28"/>
          <w:lang w:eastAsia="en-US"/>
        </w:rPr>
      </w:pPr>
      <w:r w:rsidRPr="007E2B22">
        <w:rPr>
          <w:b/>
          <w:bCs/>
          <w:kern w:val="28"/>
          <w:lang w:eastAsia="en-US"/>
        </w:rPr>
        <w:t>Afrique de l’Ouest </w:t>
      </w:r>
    </w:p>
    <w:p w14:paraId="0C6C02A2" w14:textId="77777777" w:rsidR="00065597" w:rsidRPr="007E2B22" w:rsidRDefault="00065597" w:rsidP="00065597">
      <w:pPr>
        <w:keepNext/>
        <w:keepLines/>
        <w:jc w:val="both"/>
        <w:rPr>
          <w:kern w:val="28"/>
          <w:lang w:eastAsia="en-US"/>
        </w:rPr>
      </w:pPr>
    </w:p>
    <w:p w14:paraId="26ADAF62" w14:textId="77777777" w:rsidR="00065597" w:rsidRPr="007E2B22" w:rsidRDefault="00065597" w:rsidP="00065597">
      <w:pPr>
        <w:keepNext/>
        <w:keepLines/>
        <w:jc w:val="center"/>
      </w:pPr>
      <w:r w:rsidRPr="007E2B22">
        <w:rPr>
          <w:noProof/>
        </w:rPr>
        <w:drawing>
          <wp:inline distT="0" distB="0" distL="0" distR="0" wp14:anchorId="153253E4" wp14:editId="2AFAAF3D">
            <wp:extent cx="5320145" cy="3297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7739" cy="3302317"/>
                    </a:xfrm>
                    <a:prstGeom prst="rect">
                      <a:avLst/>
                    </a:prstGeom>
                    <a:noFill/>
                    <a:ln>
                      <a:noFill/>
                    </a:ln>
                  </pic:spPr>
                </pic:pic>
              </a:graphicData>
            </a:graphic>
          </wp:inline>
        </w:drawing>
      </w:r>
    </w:p>
    <w:p w14:paraId="702E14B8" w14:textId="77777777" w:rsidR="00065597" w:rsidRPr="007E2B22" w:rsidRDefault="00065597" w:rsidP="00065597">
      <w:pPr>
        <w:pStyle w:val="Lgende"/>
        <w:keepLines/>
        <w:jc w:val="both"/>
        <w:rPr>
          <w:rFonts w:ascii="Times New Roman" w:hAnsi="Times New Roman" w:cs="Times New Roman"/>
          <w:kern w:val="28"/>
          <w:sz w:val="24"/>
          <w:szCs w:val="24"/>
          <w:lang w:eastAsia="en-US"/>
        </w:rPr>
      </w:pPr>
      <w:bookmarkStart w:id="80" w:name="_Toc36221369"/>
      <w:r w:rsidRPr="007E2B22">
        <w:rPr>
          <w:rFonts w:ascii="Times New Roman" w:hAnsi="Times New Roman" w:cs="Times New Roman"/>
          <w:sz w:val="24"/>
          <w:szCs w:val="24"/>
        </w:rPr>
        <w:t xml:space="preserve">    Indicateurs démographiques d’Afrique de l’Ouest</w:t>
      </w:r>
      <w:bookmarkEnd w:id="80"/>
    </w:p>
    <w:p w14:paraId="3535200D" w14:textId="77777777" w:rsidR="006420E9" w:rsidRDefault="006420E9" w:rsidP="00065597">
      <w:pPr>
        <w:spacing w:before="240"/>
        <w:jc w:val="both"/>
        <w:rPr>
          <w:kern w:val="28"/>
          <w:lang w:eastAsia="en-US"/>
        </w:rPr>
      </w:pPr>
    </w:p>
    <w:p w14:paraId="32DDDA0B" w14:textId="77777777" w:rsidR="00065597" w:rsidRPr="007E2B22" w:rsidRDefault="00065597" w:rsidP="00065597">
      <w:pPr>
        <w:spacing w:before="240"/>
        <w:jc w:val="both"/>
        <w:rPr>
          <w:kern w:val="28"/>
          <w:lang w:eastAsia="en-US"/>
        </w:rPr>
      </w:pPr>
      <w:r w:rsidRPr="007E2B22">
        <w:rPr>
          <w:kern w:val="28"/>
          <w:lang w:eastAsia="en-US"/>
        </w:rPr>
        <w:lastRenderedPageBreak/>
        <w:t>Depuis l’indépendance, les pays du Sahel ont connu une massification de l’accès à l’éducation. Si en 1960 le taux brut de scolarisation était de moins de 10 % dans l’ensemble de la région, il a aujourd’hui partout passé la barre des 60 %</w:t>
      </w:r>
      <w:r w:rsidRPr="007E2B22">
        <w:rPr>
          <w:vertAlign w:val="superscript"/>
          <w:lang w:eastAsia="en-US"/>
        </w:rPr>
        <w:footnoteReference w:id="5"/>
      </w:r>
      <w:r w:rsidRPr="007E2B22">
        <w:rPr>
          <w:kern w:val="28"/>
          <w:lang w:eastAsia="en-US"/>
        </w:rPr>
        <w:t xml:space="preserve">. Les acteurs de l’éducation doivent toutefois maintenir leurs efforts face à une hausse du nombre d’enfants à scolariser dans un contexte de croissance démographique soutenue. </w:t>
      </w:r>
    </w:p>
    <w:p w14:paraId="0402B3F0" w14:textId="77777777" w:rsidR="00065597" w:rsidRPr="007E2B22" w:rsidRDefault="00065597" w:rsidP="00065597">
      <w:pPr>
        <w:spacing w:before="240"/>
        <w:jc w:val="both"/>
        <w:rPr>
          <w:kern w:val="28"/>
          <w:lang w:eastAsia="en-US"/>
        </w:rPr>
      </w:pPr>
      <w:r w:rsidRPr="007E2B22">
        <w:rPr>
          <w:kern w:val="28"/>
          <w:lang w:eastAsia="en-US"/>
        </w:rPr>
        <w:t xml:space="preserve">La massification doit de plus être accompagnée d’efforts substantiels en matière de qualité des enseignements prodigués ; les acquis fondamentaux des cycles primaires, bien qu’hétérogènes dans la région demeurent faibles. Ce constat découle en partie de l’incomplétude des processus de décentralisation des services éducatifs, qui se solde par le maintien d’une centralisation de la décision au détriment de la bonne gestion des écoles et de la qualité des enseignements. </w:t>
      </w:r>
    </w:p>
    <w:p w14:paraId="76BDACCA" w14:textId="77777777" w:rsidR="00065597" w:rsidRPr="007E2B22" w:rsidRDefault="00065597" w:rsidP="00065597">
      <w:pPr>
        <w:spacing w:before="240"/>
        <w:jc w:val="both"/>
        <w:rPr>
          <w:kern w:val="28"/>
          <w:lang w:eastAsia="en-US"/>
        </w:rPr>
      </w:pPr>
      <w:r w:rsidRPr="007E2B22">
        <w:rPr>
          <w:kern w:val="28"/>
          <w:lang w:eastAsia="en-US"/>
        </w:rPr>
        <w:t xml:space="preserve">Face à la désillusion des communautés quant à la capacité de l’école publique à assurer un travail décent et un avenir à leurs jeunes, les familles favorisent désormais une éducation duale, coranique d’un côté pour acquérir les fondamentaux moraux propres à la religion musulmane, et d’autre part l’éducation séculière, porteuse d’opportunités professionnelles, civiques et politiques. </w:t>
      </w:r>
    </w:p>
    <w:p w14:paraId="659AC0D5" w14:textId="77777777" w:rsidR="00065597" w:rsidRPr="007E2B22" w:rsidRDefault="00065597" w:rsidP="00065597">
      <w:pPr>
        <w:spacing w:before="240"/>
        <w:jc w:val="both"/>
        <w:rPr>
          <w:kern w:val="28"/>
          <w:lang w:eastAsia="en-US"/>
        </w:rPr>
      </w:pPr>
      <w:r w:rsidRPr="007E2B22">
        <w:rPr>
          <w:kern w:val="28"/>
          <w:lang w:eastAsia="en-US"/>
        </w:rPr>
        <w:t>Au niveau de l’emploi, les pays de la région font face à une croissance spectaculaire des arrivées sur le marché de l’emploi sous l’effet de la pression démographique. En réaction à la saturation du marché et de la faiblesse des opportunités d’emplois salariés, les jeunes se tournent majoritairement vers le secteur informel pour y trouver des moyens de subsistance. Dans ces économies, l’entreprise familiale prépondère ainsi largement sur l’emploi salarié, tandis qu’en parallèle, le sous-emploi et la pluriactivité dominent. En ville, la précarité est d’autant plus ressentie chez les nouveaux arrivants issus de l’exode rural qui se trouvent pénalisés par l’éloignement de leurs réseaux de solidarité familiaux, et face à l’extrême pauvreté et l’isolement, les jeunes se tournent vers les réseaux d’insertion religieux</w:t>
      </w:r>
      <w:r w:rsidRPr="007E2B22">
        <w:rPr>
          <w:vertAlign w:val="superscript"/>
        </w:rPr>
        <w:footnoteReference w:id="6"/>
      </w:r>
      <w:r w:rsidRPr="007E2B22">
        <w:rPr>
          <w:kern w:val="28"/>
          <w:lang w:eastAsia="en-US"/>
        </w:rPr>
        <w:t xml:space="preserve">. </w:t>
      </w:r>
    </w:p>
    <w:p w14:paraId="7CE4AA87" w14:textId="77777777" w:rsidR="00065597" w:rsidRPr="007E2B22" w:rsidRDefault="00065597" w:rsidP="00065597">
      <w:pPr>
        <w:spacing w:before="240"/>
        <w:jc w:val="both"/>
        <w:rPr>
          <w:color w:val="000000"/>
          <w:shd w:val="clear" w:color="auto" w:fill="FFFFFF"/>
        </w:rPr>
      </w:pPr>
      <w:r w:rsidRPr="007E2B22">
        <w:rPr>
          <w:kern w:val="28"/>
          <w:lang w:eastAsia="en-US"/>
        </w:rPr>
        <w:t xml:space="preserve">La promotion de l’auto-emploi constitue une réelle opportunité pour la région pour répondre à l’attente des jeunes de trouver un emploi salarié. </w:t>
      </w:r>
      <w:r w:rsidRPr="007E2B22">
        <w:rPr>
          <w:color w:val="000000"/>
          <w:shd w:val="clear" w:color="auto" w:fill="FFFFFF"/>
        </w:rPr>
        <w:t>Hérité de la culture française, le système éducatif des pays francophones n’en demeure que trop éloigné des réalités du marché du travail, ne favorisant guère l’apprentissage d’un métier</w:t>
      </w:r>
      <w:r w:rsidRPr="007E2B22">
        <w:rPr>
          <w:rStyle w:val="Appelnotedebasdep"/>
          <w:color w:val="000000"/>
          <w:shd w:val="clear" w:color="auto" w:fill="FFFFFF"/>
        </w:rPr>
        <w:footnoteReference w:id="7"/>
      </w:r>
      <w:r w:rsidRPr="007E2B22">
        <w:rPr>
          <w:color w:val="000000"/>
          <w:shd w:val="clear" w:color="auto" w:fill="FFFFFF"/>
        </w:rPr>
        <w:t xml:space="preserve">. Les emplois salariés ainsi que la fonction publique ont également été survalorisées dans l’inconscient collectif comparativement aux activités entrepreneuriales, contribuant de facto à l’instauration de mesures insuffisantes en matière d’accompagnement des entreprises individuelles. Enfin, le système financier reste encore peu ouvert à la prise de risque auprès des microsociétés. Ces insuffisances constituent autant de défis à surmonter afin de valoriser le potentiel professionnel des jeunes Ouest-africains. </w:t>
      </w:r>
    </w:p>
    <w:p w14:paraId="6B6F069C" w14:textId="77777777" w:rsidR="00065597" w:rsidRPr="007E2B22" w:rsidRDefault="00065597" w:rsidP="00065597">
      <w:pPr>
        <w:spacing w:before="240"/>
        <w:jc w:val="both"/>
        <w:rPr>
          <w:kern w:val="28"/>
          <w:lang w:eastAsia="en-US"/>
        </w:rPr>
      </w:pPr>
      <w:r w:rsidRPr="007E2B22">
        <w:rPr>
          <w:kern w:val="28"/>
          <w:lang w:eastAsia="en-US"/>
        </w:rPr>
        <w:t xml:space="preserve">Les jeunes, faiblement insérés dans les réseaux de pouvoir souffrent d’un déficit de représentation politique et sociale. Combinée à des tensions intergénérationnelles prégnantes dans la région, ainsi qu’à un sentiment de défiance vis-à-vis des services de l’Etat (corruption, détournements de fonds, népotisme…), la situation exacerbe leur sentiment d’exclusion. En réaction à la gérontocratie politique et administrative, les jeunesses s’emparent des nouvelles technologies de l’information et de la communication, d’une part pour manifester leur mécontentement, et ce en contribuant à l’émergence de mouvements populaires, et d’autre part pour mobiliser différentes catégories d’acteurs dans des initiatives de développement local. </w:t>
      </w:r>
    </w:p>
    <w:p w14:paraId="1B61E337" w14:textId="77777777" w:rsidR="00325B32" w:rsidRDefault="00325B32">
      <w:pPr>
        <w:spacing w:after="160" w:line="259" w:lineRule="auto"/>
        <w:rPr>
          <w:b/>
          <w:bCs/>
        </w:rPr>
      </w:pPr>
      <w:r>
        <w:rPr>
          <w:b/>
          <w:bCs/>
        </w:rPr>
        <w:br w:type="page"/>
      </w:r>
    </w:p>
    <w:p w14:paraId="1D5D7B65" w14:textId="197AE9A3" w:rsidR="00065597" w:rsidRPr="007E2B22" w:rsidRDefault="00065597" w:rsidP="00065597">
      <w:pPr>
        <w:spacing w:before="240"/>
        <w:jc w:val="both"/>
        <w:rPr>
          <w:b/>
          <w:bCs/>
        </w:rPr>
      </w:pPr>
      <w:r w:rsidRPr="007E2B22">
        <w:rPr>
          <w:b/>
          <w:bCs/>
        </w:rPr>
        <w:lastRenderedPageBreak/>
        <w:t>Madagascar </w:t>
      </w:r>
    </w:p>
    <w:p w14:paraId="26539AC0" w14:textId="77777777" w:rsidR="00065597" w:rsidRPr="007E2B22" w:rsidRDefault="00065597" w:rsidP="00065597">
      <w:pPr>
        <w:jc w:val="center"/>
      </w:pPr>
      <w:r w:rsidRPr="007E2B22">
        <w:rPr>
          <w:noProof/>
        </w:rPr>
        <w:drawing>
          <wp:inline distT="0" distB="0" distL="0" distR="0" wp14:anchorId="2B2A987F" wp14:editId="1C2918B4">
            <wp:extent cx="5781675" cy="40290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1675" cy="4029075"/>
                    </a:xfrm>
                    <a:prstGeom prst="rect">
                      <a:avLst/>
                    </a:prstGeom>
                    <a:noFill/>
                    <a:ln>
                      <a:noFill/>
                    </a:ln>
                  </pic:spPr>
                </pic:pic>
              </a:graphicData>
            </a:graphic>
          </wp:inline>
        </w:drawing>
      </w:r>
    </w:p>
    <w:p w14:paraId="70646F0B" w14:textId="77777777" w:rsidR="00065597" w:rsidRPr="007E2B22" w:rsidRDefault="00065597" w:rsidP="00065597">
      <w:pPr>
        <w:pStyle w:val="Lgende"/>
        <w:keepNext w:val="0"/>
        <w:jc w:val="both"/>
        <w:rPr>
          <w:rFonts w:ascii="Times New Roman" w:hAnsi="Times New Roman" w:cs="Times New Roman"/>
          <w:b/>
          <w:bCs/>
          <w:sz w:val="24"/>
          <w:szCs w:val="24"/>
        </w:rPr>
      </w:pPr>
      <w:bookmarkStart w:id="81" w:name="_Toc36221370"/>
      <w:r w:rsidRPr="007E2B22">
        <w:rPr>
          <w:rFonts w:ascii="Times New Roman" w:hAnsi="Times New Roman" w:cs="Times New Roman"/>
          <w:sz w:val="24"/>
          <w:szCs w:val="24"/>
        </w:rPr>
        <w:t xml:space="preserve">            Indicateurs démographiques de Madagascar</w:t>
      </w:r>
      <w:bookmarkEnd w:id="81"/>
    </w:p>
    <w:p w14:paraId="5804FB25" w14:textId="77777777" w:rsidR="00065597" w:rsidRPr="007E2B22" w:rsidRDefault="00065597" w:rsidP="00065597">
      <w:pPr>
        <w:spacing w:before="240"/>
        <w:jc w:val="both"/>
        <w:rPr>
          <w:kern w:val="28"/>
          <w:lang w:eastAsia="en-US"/>
        </w:rPr>
      </w:pPr>
      <w:r w:rsidRPr="007E2B22">
        <w:t>La jeunesse malgache tend davantage à l’instruction que ses aînés, notamment pour les niveaux primaire et secondaire, mais peine à s’engager dans les formations techniques et professionnelles. L’économie du pays restant principalement agricole (75,8 % des emplois créés</w:t>
      </w:r>
      <w:r w:rsidRPr="007E2B22">
        <w:rPr>
          <w:rStyle w:val="Appelnotedebasdep"/>
        </w:rPr>
        <w:footnoteReference w:id="8"/>
      </w:r>
      <w:r w:rsidRPr="007E2B22">
        <w:t xml:space="preserve">) et informelle, la jeunesse demeure loin des villes avec </w:t>
      </w:r>
      <w:r w:rsidRPr="007E2B22">
        <w:rPr>
          <w:kern w:val="28"/>
          <w:lang w:eastAsia="en-US"/>
        </w:rPr>
        <w:t>76,7 % des malgaches âgés entre 15 et 29 ans qui vivent en milieu rural, contre 23,3 % en milieu urbain.</w:t>
      </w:r>
    </w:p>
    <w:p w14:paraId="5223A7E9" w14:textId="77777777" w:rsidR="00065597" w:rsidRPr="007E2B22" w:rsidRDefault="00065597" w:rsidP="00065597">
      <w:pPr>
        <w:spacing w:before="240"/>
        <w:jc w:val="both"/>
        <w:rPr>
          <w:kern w:val="28"/>
          <w:lang w:eastAsia="en-US"/>
        </w:rPr>
      </w:pPr>
      <w:r w:rsidRPr="007E2B22">
        <w:rPr>
          <w:kern w:val="28"/>
          <w:lang w:eastAsia="en-US"/>
        </w:rPr>
        <w:t>La faiblesse des gains de productivité du secteur primaire ne permet pas actuellement de libérer le potentiel productif de sa population et de diversifier la structure économique du pays. Avec un taux d</w:t>
      </w:r>
      <w:r w:rsidRPr="007E2B22">
        <w:rPr>
          <w:rFonts w:eastAsia="Calibri"/>
          <w:lang w:eastAsia="en-US"/>
        </w:rPr>
        <w:t>’activité qui prédomine dans la ruralité, ce dernier s’élevant à 65,4 % contre 56,4 % dans les villes,</w:t>
      </w:r>
      <w:r w:rsidRPr="007E2B22">
        <w:rPr>
          <w:rFonts w:eastAsia="Calibri"/>
          <w:b/>
          <w:bCs/>
          <w:lang w:eastAsia="en-US"/>
        </w:rPr>
        <w:t xml:space="preserve"> </w:t>
      </w:r>
      <w:r w:rsidRPr="007E2B22">
        <w:rPr>
          <w:rFonts w:eastAsia="Calibri"/>
          <w:lang w:eastAsia="en-US"/>
        </w:rPr>
        <w:t>la</w:t>
      </w:r>
      <w:r w:rsidRPr="007E2B22">
        <w:rPr>
          <w:kern w:val="28"/>
          <w:lang w:eastAsia="en-US"/>
        </w:rPr>
        <w:t xml:space="preserve"> proportion déclarée de jeunes n’ayant pas amorcé leur transition est plus élevée en milieu urbain, soit 3 jeunes sur 10. </w:t>
      </w:r>
    </w:p>
    <w:p w14:paraId="3CED7DF2" w14:textId="77777777" w:rsidR="00065597" w:rsidRPr="007E2B22" w:rsidRDefault="00065597" w:rsidP="00065597">
      <w:pPr>
        <w:spacing w:before="240"/>
        <w:jc w:val="both"/>
        <w:rPr>
          <w:kern w:val="28"/>
          <w:lang w:eastAsia="en-US"/>
        </w:rPr>
      </w:pPr>
      <w:r w:rsidRPr="007E2B22">
        <w:rPr>
          <w:kern w:val="28"/>
          <w:lang w:eastAsia="en-US"/>
        </w:rPr>
        <w:t xml:space="preserve">La prédominance du secteur informel dans l’économie du pays (9 emplois sur 10 en 2015) et le manque de filets de sécurités sociaux qui lui sont associés exposent la jeunesse à l’irrégularité de l’emploi. </w:t>
      </w:r>
    </w:p>
    <w:p w14:paraId="7E0580C1" w14:textId="77777777" w:rsidR="00065597" w:rsidRPr="007E2B22" w:rsidRDefault="00065597" w:rsidP="00065597">
      <w:pPr>
        <w:spacing w:before="240"/>
        <w:jc w:val="both"/>
        <w:rPr>
          <w:kern w:val="28"/>
          <w:lang w:eastAsia="en-US"/>
        </w:rPr>
      </w:pPr>
      <w:r w:rsidRPr="007E2B22">
        <w:rPr>
          <w:kern w:val="28"/>
          <w:lang w:eastAsia="en-US"/>
        </w:rPr>
        <w:t xml:space="preserve">A l’instabilité de l’emploi s’ajoutent des obstacles à l’insertion sur le marché du travail, principalement liés à un déficit d’offre, au manque d’expérience professionnelle, à un niveau de formation trop élevé et au manque d’informations concernant le marché du travail (où chercher ? comment chercher ?). </w:t>
      </w:r>
    </w:p>
    <w:p w14:paraId="34297622" w14:textId="77777777" w:rsidR="00065597" w:rsidRPr="007E2B22" w:rsidRDefault="00065597" w:rsidP="00065597">
      <w:pPr>
        <w:spacing w:before="240"/>
        <w:jc w:val="both"/>
        <w:rPr>
          <w:kern w:val="28"/>
        </w:rPr>
      </w:pPr>
      <w:r w:rsidRPr="007E2B22">
        <w:rPr>
          <w:kern w:val="28"/>
          <w:lang w:eastAsia="en-US"/>
        </w:rPr>
        <w:t>Le développement d’outils de mise en relation des agents sur le marché du travail (stage, alternance, bourse du travail…) est ainsi primordial dans l’insertion des jeunes isolés dans une société où le rôle des réseaux personnels (famille, amis, membres de la communauté, anciens employeurs) prépondère dans la recherche</w:t>
      </w:r>
      <w:r w:rsidRPr="007E2B22">
        <w:rPr>
          <w:b/>
          <w:bCs/>
          <w:kern w:val="28"/>
          <w:lang w:eastAsia="en-US"/>
        </w:rPr>
        <w:t xml:space="preserve"> </w:t>
      </w:r>
      <w:r w:rsidRPr="007E2B22">
        <w:rPr>
          <w:kern w:val="28"/>
          <w:lang w:eastAsia="en-US"/>
        </w:rPr>
        <w:t xml:space="preserve">d’emploi. </w:t>
      </w:r>
    </w:p>
    <w:p w14:paraId="35A5C04F" w14:textId="77777777" w:rsidR="00065597" w:rsidRPr="007E2B22" w:rsidRDefault="00065597" w:rsidP="00065597">
      <w:pPr>
        <w:jc w:val="both"/>
        <w:rPr>
          <w:kern w:val="28"/>
          <w:lang w:eastAsia="en-US"/>
        </w:rPr>
      </w:pPr>
    </w:p>
    <w:p w14:paraId="32CF54E4" w14:textId="77777777" w:rsidR="00065597" w:rsidRPr="007E2B22" w:rsidRDefault="00065597" w:rsidP="00065597">
      <w:pPr>
        <w:jc w:val="both"/>
      </w:pPr>
      <w:r w:rsidRPr="007E2B22">
        <w:rPr>
          <w:kern w:val="28"/>
          <w:lang w:eastAsia="en-US"/>
        </w:rPr>
        <w:t xml:space="preserve">Le pays dispose d’un </w:t>
      </w:r>
      <w:r w:rsidRPr="007E2B22">
        <w:t>Plan National de Développement 2015-2019 à la promotion de l’accès au crédit et de l’esprit entrepreneurial. Les micro-entreprises font partie de la catégorie des entreprises individuelles, qui représentent près de 96% des entreprises légalement formées dans le pays (2017)</w:t>
      </w:r>
      <w:r w:rsidRPr="007E2B22">
        <w:rPr>
          <w:rStyle w:val="Appelnotedebasdep"/>
        </w:rPr>
        <w:footnoteReference w:id="9"/>
      </w:r>
      <w:r w:rsidRPr="007E2B22">
        <w:t>, notamment dans les secteurs du commerce, de la fabrication et du bâtiment. Madagascar enregistre cependant des faiblesses structurelles pour développer un écosystème entrepreneurial performant au regard des compétences en gestion d’entreprise limitées, du coût élevé de l’énergie, des difficultés à mobiliser des financements, du niveau d’instruction encore faible ou encore de l’accès au foncier. L’appui aux micro entreprises, notamment via les programmes « PROCOM »</w:t>
      </w:r>
      <w:r w:rsidRPr="007E2B22">
        <w:rPr>
          <w:rStyle w:val="Appelnotedebasdep"/>
        </w:rPr>
        <w:footnoteReference w:id="10"/>
      </w:r>
      <w:r w:rsidRPr="007E2B22">
        <w:t xml:space="preserve"> et « PROSPERER »</w:t>
      </w:r>
      <w:r w:rsidRPr="007E2B22">
        <w:rPr>
          <w:rStyle w:val="Appelnotedebasdep"/>
        </w:rPr>
        <w:footnoteReference w:id="11"/>
      </w:r>
      <w:r w:rsidRPr="007E2B22">
        <w:t xml:space="preserve"> s’est donc focalisé sur la promotion de l’entrepreneuriat agricole mais également l’entrepreneuriat des jeunes, des femmes et des populations vulnérables en suivant 3 axes stratégiques : </w:t>
      </w:r>
    </w:p>
    <w:p w14:paraId="56F87F86" w14:textId="77777777" w:rsidR="00065597" w:rsidRPr="007E2B22" w:rsidRDefault="00065597" w:rsidP="00E13A9C">
      <w:pPr>
        <w:pStyle w:val="Paragraphedeliste"/>
        <w:numPr>
          <w:ilvl w:val="0"/>
          <w:numId w:val="33"/>
        </w:numPr>
        <w:spacing w:before="120"/>
        <w:ind w:left="714" w:hanging="357"/>
        <w:jc w:val="both"/>
      </w:pPr>
      <w:r w:rsidRPr="007E2B22">
        <w:t>s’informer pour prendre conscience de son environnement ;</w:t>
      </w:r>
    </w:p>
    <w:p w14:paraId="16412993" w14:textId="77777777" w:rsidR="00065597" w:rsidRPr="007E2B22" w:rsidRDefault="00065597" w:rsidP="00E13A9C">
      <w:pPr>
        <w:pStyle w:val="Paragraphedeliste"/>
        <w:numPr>
          <w:ilvl w:val="0"/>
          <w:numId w:val="33"/>
        </w:numPr>
        <w:spacing w:before="120"/>
        <w:ind w:left="714" w:hanging="357"/>
        <w:jc w:val="both"/>
      </w:pPr>
      <w:r w:rsidRPr="007E2B22">
        <w:t>se former pour améliorer leur potentiel ;</w:t>
      </w:r>
    </w:p>
    <w:p w14:paraId="5CE4A379" w14:textId="77777777" w:rsidR="00065597" w:rsidRPr="007E2B22" w:rsidRDefault="00065597" w:rsidP="00E13A9C">
      <w:pPr>
        <w:pStyle w:val="Paragraphedeliste"/>
        <w:numPr>
          <w:ilvl w:val="0"/>
          <w:numId w:val="33"/>
        </w:numPr>
        <w:spacing w:before="120"/>
        <w:ind w:left="714" w:hanging="357"/>
        <w:jc w:val="both"/>
      </w:pPr>
      <w:r w:rsidRPr="007E2B22">
        <w:t xml:space="preserve">être encadré dans la réalisation de leurs projets. </w:t>
      </w:r>
    </w:p>
    <w:p w14:paraId="4A604634" w14:textId="77777777" w:rsidR="00065597" w:rsidRPr="007E2B22" w:rsidRDefault="00065597" w:rsidP="00065597">
      <w:pPr>
        <w:spacing w:before="240"/>
        <w:jc w:val="both"/>
        <w:rPr>
          <w:lang w:eastAsia="en-US"/>
        </w:rPr>
      </w:pPr>
      <w:r w:rsidRPr="007E2B22">
        <w:rPr>
          <w:kern w:val="28"/>
          <w:lang w:eastAsia="en-US"/>
        </w:rPr>
        <w:t>La jeunesse peine aussi à se faire entendre dans la société</w:t>
      </w:r>
      <w:r w:rsidRPr="007E2B22">
        <w:rPr>
          <w:rStyle w:val="Appelnotedebasdep"/>
          <w:kern w:val="28"/>
          <w:lang w:eastAsia="en-US"/>
        </w:rPr>
        <w:footnoteReference w:id="12"/>
      </w:r>
      <w:r w:rsidRPr="007E2B22">
        <w:rPr>
          <w:kern w:val="28"/>
          <w:lang w:eastAsia="en-US"/>
        </w:rPr>
        <w:t xml:space="preserve">, les élites politiques, économiques, administratives étant majoritairement représentées par la tranche d’âge des 45-60 ans, qui dispose d’un pouvoir économique et un potentiel de mobilisation de leur réseau (religieux, géographique et ethnique) bien plus élevés. </w:t>
      </w:r>
      <w:r w:rsidRPr="007E2B22">
        <w:t>Le niveau d’éducation influence fortement le rapport au pouvoir, les individus disposant de 5 années d’études supérieures ou plus dominant le spectre politique (49,6% contre 4 % pour ceux n’ayant qu’un niveau secondaire). Côté genre, 79,5 % des postes de pouvoir sont occupés par des hommes contre 20,5 % par des femmes.</w:t>
      </w:r>
    </w:p>
    <w:p w14:paraId="6A720C49" w14:textId="77777777" w:rsidR="00065597" w:rsidRPr="007E2B22" w:rsidRDefault="00065597" w:rsidP="00065597">
      <w:pPr>
        <w:keepNext/>
        <w:keepLines/>
        <w:spacing w:before="240"/>
        <w:jc w:val="both"/>
        <w:rPr>
          <w:b/>
          <w:bCs/>
        </w:rPr>
      </w:pPr>
      <w:r w:rsidRPr="007E2B22">
        <w:rPr>
          <w:b/>
          <w:bCs/>
        </w:rPr>
        <w:t>Haïti </w:t>
      </w:r>
    </w:p>
    <w:p w14:paraId="344E2CBA" w14:textId="77777777" w:rsidR="00065597" w:rsidRPr="007E2B22" w:rsidRDefault="00065597" w:rsidP="00065597">
      <w:pPr>
        <w:keepNext/>
        <w:keepLines/>
        <w:spacing w:before="240"/>
        <w:jc w:val="center"/>
      </w:pPr>
      <w:r w:rsidRPr="007E2B22">
        <w:rPr>
          <w:noProof/>
          <w:kern w:val="28"/>
        </w:rPr>
        <w:drawing>
          <wp:inline distT="0" distB="0" distL="0" distR="0" wp14:anchorId="6FA57FB0" wp14:editId="3B207C06">
            <wp:extent cx="5762625" cy="29622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2962275"/>
                    </a:xfrm>
                    <a:prstGeom prst="rect">
                      <a:avLst/>
                    </a:prstGeom>
                    <a:noFill/>
                    <a:ln>
                      <a:noFill/>
                    </a:ln>
                  </pic:spPr>
                </pic:pic>
              </a:graphicData>
            </a:graphic>
          </wp:inline>
        </w:drawing>
      </w:r>
    </w:p>
    <w:p w14:paraId="3616BE1A" w14:textId="77777777" w:rsidR="00065597" w:rsidRPr="007E2B22" w:rsidRDefault="00065597" w:rsidP="00065597">
      <w:pPr>
        <w:pStyle w:val="Lgende"/>
        <w:keepLines/>
        <w:jc w:val="both"/>
        <w:rPr>
          <w:rFonts w:ascii="Times New Roman" w:hAnsi="Times New Roman" w:cs="Times New Roman"/>
          <w:kern w:val="28"/>
          <w:sz w:val="24"/>
          <w:szCs w:val="24"/>
          <w:lang w:eastAsia="en-US"/>
        </w:rPr>
      </w:pPr>
      <w:bookmarkStart w:id="82" w:name="_Toc36221371"/>
      <w:r w:rsidRPr="007E2B22">
        <w:rPr>
          <w:rFonts w:ascii="Times New Roman" w:hAnsi="Times New Roman" w:cs="Times New Roman"/>
          <w:sz w:val="24"/>
          <w:szCs w:val="24"/>
        </w:rPr>
        <w:t xml:space="preserve">    Indicateurs démographiques en Haïti</w:t>
      </w:r>
      <w:bookmarkEnd w:id="82"/>
    </w:p>
    <w:p w14:paraId="521B582E" w14:textId="77777777" w:rsidR="006420E9" w:rsidRDefault="006420E9" w:rsidP="00065597">
      <w:pPr>
        <w:spacing w:before="240"/>
        <w:jc w:val="both"/>
        <w:rPr>
          <w:kern w:val="28"/>
          <w:lang w:eastAsia="en-US"/>
        </w:rPr>
      </w:pPr>
    </w:p>
    <w:p w14:paraId="2187BFD1" w14:textId="77777777" w:rsidR="00065597" w:rsidRPr="007E2B22" w:rsidRDefault="00065597" w:rsidP="00065597">
      <w:pPr>
        <w:spacing w:before="240"/>
        <w:jc w:val="both"/>
        <w:rPr>
          <w:kern w:val="28"/>
          <w:lang w:eastAsia="en-US"/>
        </w:rPr>
      </w:pPr>
      <w:r w:rsidRPr="007E2B22">
        <w:rPr>
          <w:kern w:val="28"/>
          <w:lang w:eastAsia="en-US"/>
        </w:rPr>
        <w:lastRenderedPageBreak/>
        <w:t>Les jeunes Haïtiens font face à une multitude d’enjeux quant à l’accès à une éducation de qualité. Le premier émane du manque de ressources des établissements publics qui sont en faible nombre au niveau national (seulement 16 % des établissements primaires et 5 % des établissement secondaires) d’après le recensement scolaire de 2014. A cette faiblesse de l’Etat s’ajoute une capacité limitée de contrôle de la qualité de l’enseignement prodigué par les structures éducatives privées, souvent confessionnelles,</w:t>
      </w:r>
      <w:r w:rsidRPr="007E2B22">
        <w:rPr>
          <w:b/>
          <w:bCs/>
          <w:kern w:val="28"/>
          <w:lang w:eastAsia="en-US"/>
        </w:rPr>
        <w:t xml:space="preserve"> </w:t>
      </w:r>
      <w:r w:rsidRPr="007E2B22">
        <w:rPr>
          <w:kern w:val="28"/>
          <w:lang w:eastAsia="en-US"/>
        </w:rPr>
        <w:t>au regard des standards imposés par la puissance publique.</w:t>
      </w:r>
      <w:r w:rsidRPr="007E2B22">
        <w:rPr>
          <w:b/>
          <w:bCs/>
          <w:kern w:val="28"/>
          <w:lang w:eastAsia="en-US"/>
        </w:rPr>
        <w:t xml:space="preserve"> </w:t>
      </w:r>
      <w:r w:rsidRPr="007E2B22">
        <w:rPr>
          <w:kern w:val="28"/>
          <w:lang w:eastAsia="en-US"/>
        </w:rPr>
        <w:t xml:space="preserve">Les retards à l’entrée à l’école primaire, les redoublements et le décrochage scolaire sont fréquents, avec des résultats scolaires reflétant la situation. </w:t>
      </w:r>
    </w:p>
    <w:p w14:paraId="6FD67CA1" w14:textId="77777777" w:rsidR="00065597" w:rsidRPr="007E2B22" w:rsidRDefault="00065597" w:rsidP="00065597">
      <w:pPr>
        <w:spacing w:before="240"/>
        <w:jc w:val="both"/>
        <w:rPr>
          <w:kern w:val="28"/>
          <w:lang w:eastAsia="en-US"/>
        </w:rPr>
      </w:pPr>
      <w:r w:rsidRPr="007E2B22">
        <w:rPr>
          <w:kern w:val="28"/>
          <w:lang w:eastAsia="en-US"/>
        </w:rPr>
        <w:t>Les situations de décrochage touchent tout particulièrement les jeunes Haïtiennes parmi lesquelles 10 % des 15-19 ans ont au moins un enfant ou sont enceintes de leur premier</w:t>
      </w:r>
      <w:r w:rsidRPr="007E2B22">
        <w:rPr>
          <w:kern w:val="28"/>
          <w:vertAlign w:val="superscript"/>
          <w:lang w:eastAsia="en-US"/>
        </w:rPr>
        <w:footnoteReference w:id="13"/>
      </w:r>
      <w:r w:rsidRPr="007E2B22">
        <w:rPr>
          <w:kern w:val="28"/>
          <w:lang w:eastAsia="en-US"/>
        </w:rPr>
        <w:t xml:space="preserve">, ce qui impacte de facto leur parcours éducatif. </w:t>
      </w:r>
    </w:p>
    <w:p w14:paraId="1278262D" w14:textId="77777777" w:rsidR="00065597" w:rsidRPr="007E2B22" w:rsidRDefault="00065597" w:rsidP="00065597">
      <w:pPr>
        <w:spacing w:before="240"/>
        <w:jc w:val="both"/>
        <w:rPr>
          <w:kern w:val="28"/>
          <w:lang w:eastAsia="en-US"/>
        </w:rPr>
      </w:pPr>
      <w:r w:rsidRPr="007E2B22">
        <w:rPr>
          <w:kern w:val="28"/>
          <w:lang w:eastAsia="en-US"/>
        </w:rPr>
        <w:t xml:space="preserve">Par ailleurs, l’exposition aux risques naturels expose en premier lieu les infrastructures éducatives aux dégâts matériels, et entraîne des mouvements de populations préjudiciables au suivi continu d’une éducation de qualité. </w:t>
      </w:r>
    </w:p>
    <w:p w14:paraId="265D3F3A" w14:textId="77777777" w:rsidR="00065597" w:rsidRPr="007E2B22" w:rsidRDefault="00065597" w:rsidP="00065597">
      <w:pPr>
        <w:spacing w:before="240"/>
        <w:jc w:val="both"/>
        <w:rPr>
          <w:kern w:val="28"/>
          <w:lang w:eastAsia="en-US"/>
        </w:rPr>
      </w:pPr>
      <w:r w:rsidRPr="007E2B22">
        <w:rPr>
          <w:kern w:val="28"/>
          <w:lang w:eastAsia="en-US"/>
        </w:rPr>
        <w:t>Le marché du travail est quant à lui dominé par le secteur informel, représentant 94 % des emplois</w:t>
      </w:r>
      <w:r w:rsidRPr="007E2B22">
        <w:rPr>
          <w:rStyle w:val="Appelnotedebasdep"/>
          <w:kern w:val="28"/>
          <w:lang w:eastAsia="en-US"/>
        </w:rPr>
        <w:footnoteReference w:id="14"/>
      </w:r>
      <w:r w:rsidRPr="007E2B22">
        <w:rPr>
          <w:kern w:val="28"/>
          <w:lang w:eastAsia="en-US"/>
        </w:rPr>
        <w:t xml:space="preserve"> et par le secteur agricole. </w:t>
      </w:r>
    </w:p>
    <w:p w14:paraId="624F545B" w14:textId="77777777" w:rsidR="00065597" w:rsidRPr="007E2B22" w:rsidRDefault="00065597" w:rsidP="00065597">
      <w:pPr>
        <w:spacing w:before="240"/>
        <w:jc w:val="both"/>
        <w:rPr>
          <w:kern w:val="28"/>
          <w:lang w:eastAsia="en-US"/>
        </w:rPr>
      </w:pPr>
      <w:r w:rsidRPr="007E2B22">
        <w:rPr>
          <w:kern w:val="28"/>
          <w:lang w:eastAsia="en-US"/>
        </w:rPr>
        <w:t>Le chômage au sens du BIT touche en moyenne 14 % des plus de 10 ans, et lorsqu’il est élargi à ceux ayant renoncé à chercher un travail, ce taux passe à 35 % chez les 10-24 ans contre 29 % pour les 25-54 ans. Au chômage et à l’inactivité structurels vient s’ajouter une forte propension des jeunes à combiner à la fois études et travail, ce qui est révélateur du niveau de vulnérabilité de ces populations au sortir des catastrophes naturelles récentes. Véritable « trappe à pauvreté », ce phénomène entretient les situations de décrochage face à l’enseignement, ainsi que la faiblesse des gains de productivité au travail et accentue le manque de perspective d’évolution.</w:t>
      </w:r>
    </w:p>
    <w:p w14:paraId="1864216B" w14:textId="77777777" w:rsidR="00065597" w:rsidRPr="007E2B22" w:rsidRDefault="00065597" w:rsidP="00065597">
      <w:pPr>
        <w:jc w:val="both"/>
      </w:pPr>
    </w:p>
    <w:p w14:paraId="5462D119" w14:textId="77777777" w:rsidR="00065597" w:rsidRPr="007E2B22" w:rsidRDefault="00065597" w:rsidP="00065597">
      <w:pPr>
        <w:jc w:val="both"/>
        <w:rPr>
          <w:rFonts w:eastAsia="Calibri"/>
          <w:color w:val="000000"/>
          <w:shd w:val="clear" w:color="auto" w:fill="FFFFFF"/>
          <w:lang w:eastAsia="en-US"/>
        </w:rPr>
      </w:pPr>
      <w:r w:rsidRPr="007E2B22">
        <w:t xml:space="preserve">Le pays semble prendre en compte les besoins d’amélioration de l’environnement des affaires et notamment vis-à-vis des entreprises individuelles. Considérant que le principe de l’unicité de patrimoine consacré par le droit des affaires ne favorisait pas la création d’entreprises individuelles, le </w:t>
      </w:r>
      <w:r w:rsidRPr="007E2B22">
        <w:rPr>
          <w:color w:val="000000"/>
          <w:shd w:val="clear" w:color="auto" w:fill="FFFFFF"/>
        </w:rPr>
        <w:t>Conseil des Ministres a adopté en 2017 un projet de loi portant sur la création de l’entreprise individuelle à responsabilité limitée. Le projet de loi, en attente de ratification par le Parlement, propose dès lors la séparation distincte entre le patrimoine de l’entreprise et celui de l’entrepreneur. Ces avancées dans le débat public concernant l’entrepreneuriat individuel masquent toutefois une réalité contraignante pour les petites sociétés à responsabilité limitée, comme le souligne le classement Doing Business 2020 de la Banque mondiale</w:t>
      </w:r>
      <w:r w:rsidRPr="007E2B22">
        <w:rPr>
          <w:rStyle w:val="Appelnotedebasdep"/>
          <w:color w:val="000000"/>
          <w:shd w:val="clear" w:color="auto" w:fill="FFFFFF"/>
        </w:rPr>
        <w:footnoteReference w:id="15"/>
      </w:r>
      <w:r w:rsidRPr="007E2B22">
        <w:rPr>
          <w:color w:val="000000"/>
          <w:shd w:val="clear" w:color="auto" w:fill="FFFFFF"/>
        </w:rPr>
        <w:t xml:space="preserve"> (lourdeurs administratives et frais légaux élevés pour lors de la création d’une entreprise, système foncier et de propriété privé défaillant…).</w:t>
      </w:r>
    </w:p>
    <w:p w14:paraId="6DFC9401" w14:textId="77777777" w:rsidR="00065597" w:rsidRPr="007E2B22" w:rsidRDefault="00065597" w:rsidP="00065597">
      <w:pPr>
        <w:spacing w:before="240"/>
        <w:jc w:val="both"/>
      </w:pPr>
      <w:r w:rsidRPr="007E2B22">
        <w:t xml:space="preserve">Face à l’engagement citoyen, les Haïtiens témoignent un profond sentiment de malaise à l’égard du politique et de l’organisation administrative de la société, constat d’autant plus marqué chez les jeunes. Ce ressenti se traduit par un « désenchantement démocratique » fort, caractérisé par des taux d’abstention élevés pendant les élections, le rejet des partis politiques et de l’action syndicale, mais également par des soulèvements populaires violents lors de la mise en place de mesures d’austérité. </w:t>
      </w:r>
    </w:p>
    <w:p w14:paraId="0DC6E819" w14:textId="77777777" w:rsidR="00065597" w:rsidRPr="007E2B22" w:rsidRDefault="00065597" w:rsidP="00065597">
      <w:pPr>
        <w:spacing w:before="240"/>
        <w:jc w:val="both"/>
        <w:rPr>
          <w:shd w:val="clear" w:color="auto" w:fill="FFFFFF"/>
        </w:rPr>
      </w:pPr>
      <w:r w:rsidRPr="007E2B22">
        <w:rPr>
          <w:shd w:val="clear" w:color="auto" w:fill="FFFFFF"/>
        </w:rPr>
        <w:t xml:space="preserve">Depuis août 2018, le pays assiste à des rébellions populaires générées par une affaire de corruption et de détournement d’argent public qui implique l’alliance pétrolière PetroCaribe et le </w:t>
      </w:r>
      <w:r w:rsidRPr="007E2B22">
        <w:rPr>
          <w:shd w:val="clear" w:color="auto" w:fill="FFFFFF"/>
        </w:rPr>
        <w:lastRenderedPageBreak/>
        <w:t>gouvernement. Ce scandale intervient notamment dans une période de chute des compensations des prix des produits de base, dont le pétrole. Dans ce contexte, les réseaux sociaux sont une caisse de résonnance des revendications de la jeunesse haïtienne locale et expatriée.</w:t>
      </w:r>
    </w:p>
    <w:p w14:paraId="22C2B2C4" w14:textId="34082D1E" w:rsidR="00065597" w:rsidRPr="007E2B22" w:rsidRDefault="00065597" w:rsidP="00A96E52">
      <w:pPr>
        <w:pStyle w:val="Titre4"/>
        <w:rPr>
          <w:shd w:val="clear" w:color="auto" w:fill="FFFFFF"/>
        </w:rPr>
      </w:pPr>
      <w:r w:rsidRPr="007E2B22">
        <w:rPr>
          <w:shd w:val="clear" w:color="auto" w:fill="FFFFFF"/>
        </w:rPr>
        <w:t>Enjeux liés à l</w:t>
      </w:r>
      <w:r w:rsidR="00786E3D">
        <w:rPr>
          <w:shd w:val="clear" w:color="auto" w:fill="FFFFFF"/>
        </w:rPr>
        <w:t xml:space="preserve">a </w:t>
      </w:r>
      <w:r w:rsidR="00952BB6">
        <w:rPr>
          <w:shd w:val="clear" w:color="auto" w:fill="FFFFFF"/>
        </w:rPr>
        <w:t>ré</w:t>
      </w:r>
      <w:r w:rsidR="00952BB6" w:rsidRPr="007E2B22">
        <w:rPr>
          <w:shd w:val="clear" w:color="auto" w:fill="FFFFFF"/>
        </w:rPr>
        <w:t>insertion</w:t>
      </w:r>
      <w:r w:rsidRPr="007E2B22">
        <w:rPr>
          <w:shd w:val="clear" w:color="auto" w:fill="FFFFFF"/>
        </w:rPr>
        <w:t xml:space="preserve"> sociale, économique et citoyenne des jeunes déscolarisés des quartiers périphériques communs aux 3 zones de l’appel à projet</w:t>
      </w:r>
    </w:p>
    <w:p w14:paraId="2250DF13" w14:textId="77777777" w:rsidR="00065597" w:rsidRDefault="00065597" w:rsidP="00065597">
      <w:pPr>
        <w:tabs>
          <w:tab w:val="left" w:pos="7655"/>
          <w:tab w:val="left" w:pos="7797"/>
        </w:tabs>
        <w:jc w:val="both"/>
        <w:rPr>
          <w:bCs/>
          <w:lang w:eastAsia="en-US"/>
        </w:rPr>
      </w:pPr>
      <w:r w:rsidRPr="00221416">
        <w:rPr>
          <w:bCs/>
          <w:lang w:eastAsia="en-US"/>
        </w:rPr>
        <w:t xml:space="preserve">Le tableau ci-dessous synthétise </w:t>
      </w:r>
      <w:r>
        <w:rPr>
          <w:bCs/>
          <w:lang w:eastAsia="en-US"/>
        </w:rPr>
        <w:t>différents</w:t>
      </w:r>
      <w:r w:rsidRPr="00221416">
        <w:rPr>
          <w:bCs/>
          <w:lang w:eastAsia="en-US"/>
        </w:rPr>
        <w:t xml:space="preserve"> enjeux communs aux 3 zones de l’appel à projets </w:t>
      </w:r>
      <w:r>
        <w:rPr>
          <w:bCs/>
          <w:lang w:eastAsia="en-US"/>
        </w:rPr>
        <w:t>pouvant</w:t>
      </w:r>
      <w:r w:rsidRPr="00221416">
        <w:rPr>
          <w:bCs/>
          <w:lang w:eastAsia="en-US"/>
        </w:rPr>
        <w:t xml:space="preserve"> être pris en compte pour la préparation des propositions. </w:t>
      </w:r>
    </w:p>
    <w:p w14:paraId="138A9586" w14:textId="7D3FA449" w:rsidR="00065597" w:rsidRDefault="00C5108E" w:rsidP="00065597">
      <w:pPr>
        <w:tabs>
          <w:tab w:val="left" w:pos="7655"/>
          <w:tab w:val="left" w:pos="7797"/>
        </w:tabs>
        <w:jc w:val="both"/>
        <w:rPr>
          <w:lang w:eastAsia="en-US"/>
        </w:rPr>
      </w:pPr>
      <w:r>
        <w:rPr>
          <w:lang w:eastAsia="en-US"/>
        </w:rPr>
        <w:t>L</w:t>
      </w:r>
      <w:r w:rsidR="00065597">
        <w:rPr>
          <w:lang w:eastAsia="en-US"/>
        </w:rPr>
        <w:t>e</w:t>
      </w:r>
      <w:r w:rsidR="00065597" w:rsidRPr="007E2B22">
        <w:rPr>
          <w:lang w:eastAsia="en-US"/>
        </w:rPr>
        <w:t xml:space="preserve">s enjeux </w:t>
      </w:r>
      <w:r>
        <w:rPr>
          <w:lang w:eastAsia="en-US"/>
        </w:rPr>
        <w:t xml:space="preserve">qui auront été retenus </w:t>
      </w:r>
      <w:r w:rsidR="00065597" w:rsidRPr="007E2B22">
        <w:rPr>
          <w:lang w:eastAsia="en-US"/>
        </w:rPr>
        <w:t>devr</w:t>
      </w:r>
      <w:r w:rsidR="00065597">
        <w:rPr>
          <w:lang w:eastAsia="en-US"/>
        </w:rPr>
        <w:t>ont</w:t>
      </w:r>
      <w:r w:rsidR="00065597" w:rsidRPr="007E2B22">
        <w:rPr>
          <w:lang w:eastAsia="en-US"/>
        </w:rPr>
        <w:t xml:space="preserve"> être traité</w:t>
      </w:r>
      <w:r w:rsidR="00065597">
        <w:rPr>
          <w:lang w:eastAsia="en-US"/>
        </w:rPr>
        <w:t>s</w:t>
      </w:r>
      <w:r w:rsidR="00065597" w:rsidRPr="007E2B22">
        <w:rPr>
          <w:lang w:eastAsia="en-US"/>
        </w:rPr>
        <w:t xml:space="preserve"> en prenant en compte la dimension genre,</w:t>
      </w:r>
      <w:r w:rsidR="00065597" w:rsidRPr="007E2B22">
        <w:rPr>
          <w:bCs/>
        </w:rPr>
        <w:t xml:space="preserve"> </w:t>
      </w:r>
      <w:r w:rsidR="00065597" w:rsidRPr="007E2B22">
        <w:rPr>
          <w:bCs/>
          <w:lang w:eastAsia="en-US"/>
        </w:rPr>
        <w:t>qu’il s’agisse des données sexo-spécifiques comme de la prise en considération des autres populations subissant une discrimination (handicap, orientation sexuelle …)</w:t>
      </w:r>
      <w:r w:rsidR="00065597" w:rsidRPr="007E2B22">
        <w:rPr>
          <w:lang w:eastAsia="en-US"/>
        </w:rPr>
        <w:t>.</w:t>
      </w:r>
    </w:p>
    <w:p w14:paraId="4697034E" w14:textId="77777777" w:rsidR="00065597" w:rsidRPr="007E2B22" w:rsidRDefault="00065597" w:rsidP="00065597"/>
    <w:p w14:paraId="2A66A812" w14:textId="77777777" w:rsidR="00065597" w:rsidRPr="007E2B22" w:rsidRDefault="00065597" w:rsidP="00065597">
      <w:pPr>
        <w:pStyle w:val="Lgende"/>
        <w:rPr>
          <w:rFonts w:ascii="Times New Roman" w:hAnsi="Times New Roman" w:cs="Times New Roman"/>
        </w:rPr>
      </w:pPr>
      <w:bookmarkStart w:id="83" w:name="_Toc36221381"/>
      <w:r w:rsidRPr="007E2B22">
        <w:rPr>
          <w:rFonts w:ascii="Times New Roman" w:hAnsi="Times New Roman" w:cs="Times New Roman"/>
        </w:rPr>
        <w:t>Enjeux communs aux 3 zones de l’appel à projet</w:t>
      </w:r>
      <w:bookmarkEnd w:id="83"/>
      <w:r w:rsidRPr="007E2B22">
        <w:rPr>
          <w:rFonts w:ascii="Times New Roman" w:hAnsi="Times New Roman" w:cs="Times New Roman"/>
        </w:rPr>
        <w:t xml:space="preserve">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14"/>
        <w:gridCol w:w="6236"/>
      </w:tblGrid>
      <w:tr w:rsidR="00065597" w:rsidRPr="007E2B22" w14:paraId="7B9D5C21" w14:textId="77777777" w:rsidTr="00A96E52">
        <w:trPr>
          <w:trHeight w:val="370"/>
          <w:tblHeader/>
        </w:trPr>
        <w:tc>
          <w:tcPr>
            <w:tcW w:w="3114" w:type="dxa"/>
            <w:tcBorders>
              <w:top w:val="single" w:sz="4" w:space="0" w:color="4472C4"/>
              <w:left w:val="single" w:sz="4" w:space="0" w:color="4472C4"/>
              <w:bottom w:val="single" w:sz="4" w:space="0" w:color="4472C4"/>
              <w:right w:val="nil"/>
            </w:tcBorders>
            <w:shd w:val="clear" w:color="auto" w:fill="4472C4"/>
            <w:vAlign w:val="center"/>
          </w:tcPr>
          <w:p w14:paraId="3F4A811F" w14:textId="77777777" w:rsidR="00065597" w:rsidRPr="006E6DBD" w:rsidRDefault="00065597" w:rsidP="00964DE0">
            <w:pPr>
              <w:keepNext/>
              <w:jc w:val="center"/>
              <w:rPr>
                <w:rFonts w:eastAsia="Calibri"/>
                <w:b/>
                <w:bCs/>
                <w:color w:val="FFFFFF"/>
                <w:sz w:val="22"/>
                <w:szCs w:val="22"/>
              </w:rPr>
            </w:pPr>
            <w:r w:rsidRPr="006E6DBD">
              <w:rPr>
                <w:rFonts w:eastAsia="Calibri"/>
                <w:b/>
                <w:bCs/>
                <w:color w:val="FFFFFF"/>
                <w:sz w:val="22"/>
                <w:szCs w:val="22"/>
              </w:rPr>
              <w:t>Enjeux</w:t>
            </w:r>
          </w:p>
        </w:tc>
        <w:tc>
          <w:tcPr>
            <w:tcW w:w="6236" w:type="dxa"/>
            <w:tcBorders>
              <w:top w:val="single" w:sz="4" w:space="0" w:color="4472C4"/>
              <w:left w:val="nil"/>
              <w:bottom w:val="single" w:sz="4" w:space="0" w:color="4472C4"/>
              <w:right w:val="nil"/>
            </w:tcBorders>
            <w:shd w:val="clear" w:color="auto" w:fill="4472C4"/>
            <w:vAlign w:val="center"/>
          </w:tcPr>
          <w:p w14:paraId="2848602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06A643BA" w14:textId="77777777" w:rsidTr="00A96E52">
        <w:tc>
          <w:tcPr>
            <w:tcW w:w="3114" w:type="dxa"/>
            <w:vMerge w:val="restart"/>
            <w:shd w:val="clear" w:color="auto" w:fill="D9E2F3"/>
          </w:tcPr>
          <w:p w14:paraId="5EE46562"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 xml:space="preserve">Appui des projets intergénérationnels, non discriminants et facilitant l’amélioration de la perception de la jeunesse par les populations </w:t>
            </w:r>
          </w:p>
        </w:tc>
        <w:tc>
          <w:tcPr>
            <w:tcW w:w="6236" w:type="dxa"/>
            <w:shd w:val="clear" w:color="auto" w:fill="D9E2F3"/>
          </w:tcPr>
          <w:p w14:paraId="7B124321"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Valorisation des </w:t>
            </w:r>
            <w:r w:rsidRPr="006E6DBD">
              <w:rPr>
                <w:rFonts w:eastAsia="Calibri"/>
                <w:b/>
                <w:bCs/>
                <w:kern w:val="28"/>
                <w:sz w:val="22"/>
                <w:szCs w:val="22"/>
              </w:rPr>
              <w:t>activités associatives comme levier d’employabilité</w:t>
            </w:r>
            <w:r w:rsidRPr="006E6DBD">
              <w:rPr>
                <w:rFonts w:eastAsia="Calibri"/>
                <w:kern w:val="28"/>
                <w:sz w:val="22"/>
                <w:szCs w:val="22"/>
              </w:rPr>
              <w:t xml:space="preserve"> grâce aux compétences transversales qu’elles mobilisent</w:t>
            </w:r>
          </w:p>
        </w:tc>
      </w:tr>
      <w:tr w:rsidR="00065597" w:rsidRPr="007E2B22" w14:paraId="6BC7E689" w14:textId="77777777" w:rsidTr="006420E9">
        <w:trPr>
          <w:trHeight w:val="469"/>
        </w:trPr>
        <w:tc>
          <w:tcPr>
            <w:tcW w:w="3114" w:type="dxa"/>
            <w:vMerge/>
            <w:shd w:val="clear" w:color="auto" w:fill="auto"/>
          </w:tcPr>
          <w:p w14:paraId="3380D810" w14:textId="77777777" w:rsidR="00065597" w:rsidRPr="006E6DBD" w:rsidRDefault="00065597" w:rsidP="00964DE0">
            <w:pPr>
              <w:rPr>
                <w:rFonts w:eastAsia="Calibri"/>
                <w:b/>
                <w:bCs/>
                <w:sz w:val="22"/>
                <w:szCs w:val="22"/>
              </w:rPr>
            </w:pPr>
          </w:p>
        </w:tc>
        <w:tc>
          <w:tcPr>
            <w:tcW w:w="6236" w:type="dxa"/>
            <w:shd w:val="clear" w:color="auto" w:fill="auto"/>
          </w:tcPr>
          <w:p w14:paraId="70EDBF11"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Mobilisation des </w:t>
            </w:r>
            <w:r w:rsidRPr="006E6DBD">
              <w:rPr>
                <w:rFonts w:eastAsia="Calibri"/>
                <w:b/>
                <w:bCs/>
                <w:kern w:val="28"/>
                <w:sz w:val="22"/>
                <w:szCs w:val="22"/>
              </w:rPr>
              <w:t>pouvoirs publics régionaux et locaux</w:t>
            </w:r>
            <w:r w:rsidRPr="006E6DBD">
              <w:rPr>
                <w:rFonts w:eastAsia="Calibri"/>
                <w:kern w:val="28"/>
                <w:sz w:val="22"/>
                <w:szCs w:val="22"/>
              </w:rPr>
              <w:t xml:space="preserve"> permettant l’émergence de </w:t>
            </w:r>
            <w:r w:rsidRPr="006E6DBD">
              <w:rPr>
                <w:rFonts w:eastAsia="Calibri"/>
                <w:sz w:val="22"/>
                <w:szCs w:val="22"/>
              </w:rPr>
              <w:t>leaders jeunes aux responsabilités</w:t>
            </w:r>
          </w:p>
        </w:tc>
      </w:tr>
      <w:tr w:rsidR="00065597" w:rsidRPr="007E2B22" w14:paraId="66280267" w14:textId="77777777" w:rsidTr="00A96E52">
        <w:tc>
          <w:tcPr>
            <w:tcW w:w="3114" w:type="dxa"/>
            <w:vMerge/>
            <w:shd w:val="clear" w:color="auto" w:fill="D9E2F3"/>
          </w:tcPr>
          <w:p w14:paraId="6EE3FD3E" w14:textId="77777777" w:rsidR="00065597" w:rsidRPr="006E6DBD" w:rsidRDefault="00065597" w:rsidP="00964DE0">
            <w:pPr>
              <w:rPr>
                <w:rFonts w:eastAsia="Calibri"/>
                <w:b/>
                <w:bCs/>
                <w:sz w:val="22"/>
                <w:szCs w:val="22"/>
              </w:rPr>
            </w:pPr>
          </w:p>
        </w:tc>
        <w:tc>
          <w:tcPr>
            <w:tcW w:w="6236" w:type="dxa"/>
            <w:shd w:val="clear" w:color="auto" w:fill="D9E2F3"/>
          </w:tcPr>
          <w:p w14:paraId="3B772DE2"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 xml:space="preserve">Renforcement de la gouvernance des collectivités locales </w:t>
            </w:r>
            <w:r w:rsidRPr="006E6DBD">
              <w:rPr>
                <w:rFonts w:eastAsia="Calibri"/>
                <w:kern w:val="28"/>
                <w:sz w:val="22"/>
                <w:szCs w:val="22"/>
              </w:rPr>
              <w:t xml:space="preserve">tout en orientant les agendas politiques et administratifs vers les jeunes acteurs et en favorisant l’implication des jeunes dans la représentation politique, aux niveaux local, régional et national </w:t>
            </w:r>
          </w:p>
        </w:tc>
      </w:tr>
      <w:tr w:rsidR="00065597" w:rsidRPr="007E2B22" w14:paraId="650010F8" w14:textId="77777777" w:rsidTr="00A96E52">
        <w:tc>
          <w:tcPr>
            <w:tcW w:w="3114" w:type="dxa"/>
            <w:vMerge/>
            <w:shd w:val="clear" w:color="auto" w:fill="auto"/>
          </w:tcPr>
          <w:p w14:paraId="27F11850" w14:textId="77777777" w:rsidR="00065597" w:rsidRPr="006E6DBD" w:rsidRDefault="00065597" w:rsidP="00964DE0">
            <w:pPr>
              <w:rPr>
                <w:rFonts w:eastAsia="Calibri"/>
                <w:b/>
                <w:bCs/>
                <w:sz w:val="22"/>
                <w:szCs w:val="22"/>
              </w:rPr>
            </w:pPr>
          </w:p>
        </w:tc>
        <w:tc>
          <w:tcPr>
            <w:tcW w:w="6236" w:type="dxa"/>
            <w:shd w:val="clear" w:color="auto" w:fill="auto"/>
          </w:tcPr>
          <w:p w14:paraId="673E884E"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Accompagnement du rôle de l’école</w:t>
            </w:r>
            <w:r w:rsidRPr="006E6DBD">
              <w:rPr>
                <w:rFonts w:eastAsia="Calibri"/>
                <w:kern w:val="28"/>
                <w:sz w:val="22"/>
                <w:szCs w:val="22"/>
              </w:rPr>
              <w:t xml:space="preserve"> comme moyen d’insertion citoyenne en sa qualité de vecteur de tolérance et d’apprentissage de la vie en société</w:t>
            </w:r>
            <w:r w:rsidRPr="006E6DBD">
              <w:rPr>
                <w:rFonts w:eastAsia="Calibri"/>
                <w:sz w:val="22"/>
                <w:szCs w:val="22"/>
              </w:rPr>
              <w:t xml:space="preserve"> </w:t>
            </w:r>
          </w:p>
        </w:tc>
      </w:tr>
      <w:tr w:rsidR="00065597" w:rsidRPr="007E2B22" w14:paraId="46FBE1D1" w14:textId="77777777" w:rsidTr="00A96E52">
        <w:tc>
          <w:tcPr>
            <w:tcW w:w="3114" w:type="dxa"/>
            <w:vMerge/>
            <w:shd w:val="clear" w:color="auto" w:fill="D9E2F3"/>
          </w:tcPr>
          <w:p w14:paraId="4E97E4DE" w14:textId="77777777" w:rsidR="00065597" w:rsidRPr="006E6DBD" w:rsidRDefault="00065597" w:rsidP="00964DE0">
            <w:pPr>
              <w:rPr>
                <w:rFonts w:eastAsia="Calibri"/>
                <w:b/>
                <w:bCs/>
                <w:sz w:val="22"/>
                <w:szCs w:val="22"/>
              </w:rPr>
            </w:pPr>
          </w:p>
        </w:tc>
        <w:tc>
          <w:tcPr>
            <w:tcW w:w="6236" w:type="dxa"/>
            <w:shd w:val="clear" w:color="auto" w:fill="D9E2F3"/>
          </w:tcPr>
          <w:p w14:paraId="3433EC45"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Mobilisation des </w:t>
            </w:r>
            <w:r w:rsidRPr="006E6DBD">
              <w:rPr>
                <w:rFonts w:eastAsia="Calibri"/>
                <w:b/>
                <w:kern w:val="28"/>
                <w:sz w:val="22"/>
                <w:szCs w:val="22"/>
              </w:rPr>
              <w:t>acteurs nationaux de la recherche</w:t>
            </w:r>
            <w:r w:rsidRPr="006E6DBD">
              <w:rPr>
                <w:rFonts w:eastAsia="Calibri"/>
                <w:kern w:val="28"/>
                <w:sz w:val="22"/>
                <w:szCs w:val="22"/>
              </w:rPr>
              <w:t>, partenaires privilégiés pour mener des réflexions transversales et opérationnelles, notamment en matière de fait religieux, de radicalisation et d’insertion professionnelle</w:t>
            </w:r>
          </w:p>
        </w:tc>
      </w:tr>
      <w:tr w:rsidR="00065597" w:rsidRPr="007E2B22" w14:paraId="4547BE1F" w14:textId="77777777" w:rsidTr="00C5108E">
        <w:trPr>
          <w:trHeight w:val="611"/>
        </w:trPr>
        <w:tc>
          <w:tcPr>
            <w:tcW w:w="3114" w:type="dxa"/>
            <w:vMerge w:val="restart"/>
            <w:shd w:val="clear" w:color="auto" w:fill="auto"/>
          </w:tcPr>
          <w:p w14:paraId="4812E518" w14:textId="77777777" w:rsidR="00065597" w:rsidRPr="006E6DBD" w:rsidRDefault="00065597" w:rsidP="00964DE0">
            <w:pPr>
              <w:rPr>
                <w:rFonts w:eastAsia="Calibri"/>
                <w:b/>
                <w:bCs/>
                <w:sz w:val="22"/>
                <w:szCs w:val="22"/>
              </w:rPr>
            </w:pPr>
            <w:r w:rsidRPr="006E6DBD">
              <w:rPr>
                <w:rFonts w:eastAsia="Calibri"/>
                <w:b/>
                <w:bCs/>
                <w:sz w:val="22"/>
                <w:szCs w:val="22"/>
              </w:rPr>
              <w:t>2 – Mobilisation large et exhaustive des acteurs de la formation</w:t>
            </w:r>
          </w:p>
        </w:tc>
        <w:tc>
          <w:tcPr>
            <w:tcW w:w="6236" w:type="dxa"/>
            <w:shd w:val="clear" w:color="auto" w:fill="auto"/>
          </w:tcPr>
          <w:p w14:paraId="17EB9F37"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Lutte contre l’exclusion scolaire via des programmes de rattrapage et mise en place de </w:t>
            </w:r>
            <w:r w:rsidRPr="006E6DBD">
              <w:rPr>
                <w:rFonts w:eastAsia="Calibri"/>
                <w:b/>
                <w:bCs/>
                <w:kern w:val="28"/>
                <w:sz w:val="22"/>
                <w:szCs w:val="22"/>
              </w:rPr>
              <w:t>réponses pédagogiques mixtes entre écoles séculières et confessionnelles</w:t>
            </w:r>
            <w:r w:rsidRPr="006E6DBD">
              <w:rPr>
                <w:rFonts w:eastAsia="Calibri"/>
                <w:kern w:val="28"/>
                <w:sz w:val="22"/>
                <w:szCs w:val="22"/>
              </w:rPr>
              <w:t xml:space="preserve"> </w:t>
            </w:r>
          </w:p>
        </w:tc>
      </w:tr>
      <w:tr w:rsidR="00065597" w:rsidRPr="007E2B22" w14:paraId="17729432" w14:textId="77777777" w:rsidTr="00A96E52">
        <w:tc>
          <w:tcPr>
            <w:tcW w:w="3114" w:type="dxa"/>
            <w:vMerge/>
            <w:shd w:val="clear" w:color="auto" w:fill="D9E2F3"/>
          </w:tcPr>
          <w:p w14:paraId="6C558D7E" w14:textId="77777777" w:rsidR="00065597" w:rsidRPr="006E6DBD" w:rsidRDefault="00065597" w:rsidP="00964DE0">
            <w:pPr>
              <w:rPr>
                <w:rFonts w:eastAsia="Calibri"/>
                <w:b/>
                <w:bCs/>
                <w:sz w:val="22"/>
                <w:szCs w:val="22"/>
              </w:rPr>
            </w:pPr>
          </w:p>
        </w:tc>
        <w:tc>
          <w:tcPr>
            <w:tcW w:w="6236" w:type="dxa"/>
            <w:shd w:val="clear" w:color="auto" w:fill="D9E2F3"/>
          </w:tcPr>
          <w:p w14:paraId="2921F9A2" w14:textId="77777777" w:rsidR="00065597" w:rsidRPr="006E6DBD" w:rsidRDefault="00065597" w:rsidP="00964DE0">
            <w:pPr>
              <w:pStyle w:val="Paragraphedeliste"/>
              <w:numPr>
                <w:ilvl w:val="0"/>
                <w:numId w:val="28"/>
              </w:numPr>
              <w:ind w:left="410"/>
              <w:contextualSpacing/>
              <w:rPr>
                <w:rFonts w:eastAsia="Calibri"/>
                <w:kern w:val="28"/>
                <w:sz w:val="22"/>
                <w:szCs w:val="22"/>
              </w:rPr>
            </w:pPr>
            <w:r w:rsidRPr="006E6DBD">
              <w:rPr>
                <w:rFonts w:eastAsia="Calibri"/>
                <w:kern w:val="28"/>
                <w:sz w:val="22"/>
                <w:szCs w:val="22"/>
              </w:rPr>
              <w:t xml:space="preserve">Mobilisation de l’ensemble des </w:t>
            </w:r>
            <w:r w:rsidRPr="006E6DBD">
              <w:rPr>
                <w:rFonts w:eastAsia="Calibri"/>
                <w:b/>
                <w:bCs/>
                <w:kern w:val="28"/>
                <w:sz w:val="22"/>
                <w:szCs w:val="22"/>
              </w:rPr>
              <w:t>acteurs de l’éducation formelle et informelle, y compris les acteurs confessionnels</w:t>
            </w:r>
          </w:p>
        </w:tc>
      </w:tr>
      <w:tr w:rsidR="00065597" w:rsidRPr="007E2B22" w14:paraId="3B492C01" w14:textId="77777777" w:rsidTr="00A96E52">
        <w:trPr>
          <w:trHeight w:val="1282"/>
        </w:trPr>
        <w:tc>
          <w:tcPr>
            <w:tcW w:w="3114" w:type="dxa"/>
            <w:vMerge/>
            <w:shd w:val="clear" w:color="auto" w:fill="auto"/>
          </w:tcPr>
          <w:p w14:paraId="21ABFB90" w14:textId="77777777" w:rsidR="00065597" w:rsidRPr="006E6DBD" w:rsidRDefault="00065597" w:rsidP="00964DE0">
            <w:pPr>
              <w:rPr>
                <w:rFonts w:eastAsia="Calibri"/>
                <w:b/>
                <w:bCs/>
                <w:sz w:val="22"/>
                <w:szCs w:val="22"/>
              </w:rPr>
            </w:pPr>
          </w:p>
        </w:tc>
        <w:tc>
          <w:tcPr>
            <w:tcW w:w="6236" w:type="dxa"/>
            <w:shd w:val="clear" w:color="auto" w:fill="auto"/>
          </w:tcPr>
          <w:p w14:paraId="5DDE7C08" w14:textId="77777777" w:rsidR="00065597" w:rsidRPr="006E6DBD" w:rsidRDefault="00065597" w:rsidP="00964DE0">
            <w:pPr>
              <w:pStyle w:val="Commentaire"/>
              <w:numPr>
                <w:ilvl w:val="0"/>
                <w:numId w:val="28"/>
              </w:numPr>
              <w:ind w:left="410"/>
              <w:rPr>
                <w:rFonts w:eastAsia="Calibri"/>
                <w:sz w:val="24"/>
                <w:szCs w:val="24"/>
              </w:rPr>
            </w:pPr>
            <w:r w:rsidRPr="006E6DBD">
              <w:rPr>
                <w:rFonts w:eastAsia="Calibri"/>
                <w:kern w:val="28"/>
                <w:sz w:val="24"/>
                <w:szCs w:val="24"/>
              </w:rPr>
              <w:t xml:space="preserve">Appui au développement d’un </w:t>
            </w:r>
            <w:r w:rsidRPr="006E6DBD">
              <w:rPr>
                <w:rFonts w:eastAsia="Calibri"/>
                <w:b/>
                <w:bCs/>
                <w:kern w:val="28"/>
                <w:sz w:val="24"/>
                <w:szCs w:val="24"/>
              </w:rPr>
              <w:t>secteur éducatif de qualité</w:t>
            </w:r>
            <w:r w:rsidRPr="006E6DBD">
              <w:rPr>
                <w:rFonts w:eastAsia="Calibri"/>
                <w:kern w:val="28"/>
                <w:sz w:val="24"/>
                <w:szCs w:val="24"/>
              </w:rPr>
              <w:t xml:space="preserve">, </w:t>
            </w:r>
            <w:r w:rsidRPr="006E6DBD">
              <w:rPr>
                <w:rFonts w:eastAsia="Calibri"/>
                <w:sz w:val="24"/>
                <w:szCs w:val="24"/>
              </w:rPr>
              <w:t>ouvert, permettant la reconnaissance des compétences, quelles que soient les modalités d’acquisition, et dispositifs d’accompagnement vers l’insertion et l’entreprenariat</w:t>
            </w:r>
          </w:p>
        </w:tc>
      </w:tr>
      <w:tr w:rsidR="00065597" w:rsidRPr="007E2B22" w14:paraId="42F97371" w14:textId="77777777" w:rsidTr="00A96E52">
        <w:tc>
          <w:tcPr>
            <w:tcW w:w="3114" w:type="dxa"/>
            <w:vMerge/>
            <w:shd w:val="clear" w:color="auto" w:fill="D9E2F3"/>
          </w:tcPr>
          <w:p w14:paraId="0129E7D3" w14:textId="77777777" w:rsidR="00065597" w:rsidRPr="006E6DBD" w:rsidRDefault="00065597" w:rsidP="00964DE0">
            <w:pPr>
              <w:jc w:val="center"/>
              <w:rPr>
                <w:rFonts w:eastAsia="Calibri"/>
                <w:b/>
                <w:bCs/>
                <w:sz w:val="22"/>
                <w:szCs w:val="22"/>
              </w:rPr>
            </w:pPr>
          </w:p>
        </w:tc>
        <w:tc>
          <w:tcPr>
            <w:tcW w:w="6236" w:type="dxa"/>
            <w:shd w:val="clear" w:color="auto" w:fill="D9E2F3"/>
          </w:tcPr>
          <w:p w14:paraId="3FAF4BBD" w14:textId="77777777" w:rsidR="00065597" w:rsidRPr="006E6DBD" w:rsidRDefault="00065597" w:rsidP="00964DE0">
            <w:pPr>
              <w:pStyle w:val="Commentaire"/>
              <w:numPr>
                <w:ilvl w:val="0"/>
                <w:numId w:val="29"/>
              </w:numPr>
              <w:ind w:left="410"/>
              <w:rPr>
                <w:rFonts w:eastAsia="Calibri"/>
                <w:kern w:val="28"/>
                <w:sz w:val="24"/>
                <w:szCs w:val="24"/>
              </w:rPr>
            </w:pPr>
            <w:r w:rsidRPr="006E6DBD">
              <w:rPr>
                <w:rFonts w:eastAsia="Calibri"/>
                <w:b/>
                <w:bCs/>
                <w:kern w:val="28"/>
                <w:sz w:val="24"/>
                <w:szCs w:val="24"/>
              </w:rPr>
              <w:t xml:space="preserve">Favoriser l’intégration des langues locales </w:t>
            </w:r>
            <w:r w:rsidRPr="006E6DBD">
              <w:rPr>
                <w:rFonts w:eastAsia="Calibri"/>
                <w:kern w:val="28"/>
                <w:sz w:val="24"/>
                <w:szCs w:val="24"/>
              </w:rPr>
              <w:t>dans les cursus éducatifs de sorte à favoriser l’alphabétisation et la réussite scolaire</w:t>
            </w:r>
          </w:p>
        </w:tc>
      </w:tr>
      <w:tr w:rsidR="00065597" w:rsidRPr="007E2B22" w14:paraId="6136D3DD" w14:textId="77777777" w:rsidTr="00A96E52">
        <w:tc>
          <w:tcPr>
            <w:tcW w:w="3114" w:type="dxa"/>
            <w:vMerge w:val="restart"/>
            <w:shd w:val="clear" w:color="auto" w:fill="auto"/>
          </w:tcPr>
          <w:p w14:paraId="76CE9CED" w14:textId="77777777" w:rsidR="00065597" w:rsidRPr="006E6DBD" w:rsidRDefault="00065597" w:rsidP="00964DE0">
            <w:pPr>
              <w:rPr>
                <w:rFonts w:eastAsia="Calibri"/>
                <w:b/>
                <w:bCs/>
                <w:sz w:val="22"/>
                <w:szCs w:val="22"/>
              </w:rPr>
            </w:pPr>
            <w:r w:rsidRPr="006E6DBD">
              <w:rPr>
                <w:rFonts w:eastAsia="Calibri"/>
                <w:b/>
                <w:bCs/>
                <w:sz w:val="22"/>
                <w:szCs w:val="22"/>
              </w:rPr>
              <w:t>3 – Continuum à créer de l’éducation primaire et secondaire à la professionnalisation</w:t>
            </w:r>
          </w:p>
        </w:tc>
        <w:tc>
          <w:tcPr>
            <w:tcW w:w="6236" w:type="dxa"/>
            <w:shd w:val="clear" w:color="auto" w:fill="auto"/>
          </w:tcPr>
          <w:p w14:paraId="6F6718FF"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Appui à la </w:t>
            </w:r>
            <w:r w:rsidRPr="006E6DBD">
              <w:rPr>
                <w:rFonts w:eastAsia="Calibri"/>
                <w:b/>
                <w:bCs/>
                <w:kern w:val="28"/>
                <w:sz w:val="22"/>
                <w:szCs w:val="22"/>
              </w:rPr>
              <w:t>diversification des compétences du collège et du lycée, en développant les offres d’apprentissage, la professionnalisation, la prise en compte des savoir-être et l’entreprenariat</w:t>
            </w:r>
          </w:p>
        </w:tc>
      </w:tr>
      <w:tr w:rsidR="00065597" w:rsidRPr="007E2B22" w14:paraId="61027EB1" w14:textId="77777777" w:rsidTr="00A96E52">
        <w:tc>
          <w:tcPr>
            <w:tcW w:w="3114" w:type="dxa"/>
            <w:vMerge/>
            <w:shd w:val="clear" w:color="auto" w:fill="D9E2F3"/>
          </w:tcPr>
          <w:p w14:paraId="0F6AAE6A" w14:textId="77777777" w:rsidR="00065597" w:rsidRPr="006E6DBD" w:rsidRDefault="00065597" w:rsidP="00964DE0">
            <w:pPr>
              <w:rPr>
                <w:rFonts w:eastAsia="Calibri"/>
                <w:b/>
                <w:bCs/>
                <w:sz w:val="22"/>
                <w:szCs w:val="22"/>
              </w:rPr>
            </w:pPr>
          </w:p>
        </w:tc>
        <w:tc>
          <w:tcPr>
            <w:tcW w:w="6236" w:type="dxa"/>
            <w:shd w:val="clear" w:color="auto" w:fill="D9E2F3"/>
          </w:tcPr>
          <w:p w14:paraId="0AB1C5EB" w14:textId="77777777" w:rsidR="00065597" w:rsidRPr="006E6DBD" w:rsidRDefault="00065597" w:rsidP="00964DE0">
            <w:pPr>
              <w:pStyle w:val="Paragraphedeliste"/>
              <w:numPr>
                <w:ilvl w:val="0"/>
                <w:numId w:val="28"/>
              </w:numPr>
              <w:ind w:left="410" w:hanging="357"/>
              <w:rPr>
                <w:rFonts w:eastAsia="Calibri"/>
                <w:sz w:val="22"/>
                <w:szCs w:val="22"/>
              </w:rPr>
            </w:pPr>
            <w:r w:rsidRPr="006E6DBD">
              <w:rPr>
                <w:rFonts w:eastAsia="Calibri"/>
                <w:kern w:val="28"/>
                <w:sz w:val="22"/>
                <w:szCs w:val="22"/>
              </w:rPr>
              <w:t xml:space="preserve">Création </w:t>
            </w:r>
            <w:r w:rsidRPr="006E6DBD">
              <w:rPr>
                <w:rFonts w:eastAsia="Calibri"/>
                <w:b/>
                <w:bCs/>
                <w:kern w:val="28"/>
                <w:sz w:val="22"/>
                <w:szCs w:val="22"/>
              </w:rPr>
              <w:t>de ponts entre l’éducation de base et les formations qualifiantes/certifiantes</w:t>
            </w:r>
            <w:r w:rsidRPr="006E6DBD">
              <w:rPr>
                <w:rFonts w:eastAsia="Calibri"/>
                <w:kern w:val="28"/>
                <w:sz w:val="22"/>
                <w:szCs w:val="22"/>
              </w:rPr>
              <w:t xml:space="preserve">, notamment pour satisfaire l’attente des familles au regard de l’employabilité qui découlent des formations. </w:t>
            </w:r>
          </w:p>
        </w:tc>
      </w:tr>
      <w:tr w:rsidR="00065597" w:rsidRPr="007E2B22" w14:paraId="692A168B" w14:textId="77777777" w:rsidTr="00A96E52">
        <w:tc>
          <w:tcPr>
            <w:tcW w:w="3114" w:type="dxa"/>
            <w:vMerge/>
            <w:shd w:val="clear" w:color="auto" w:fill="auto"/>
          </w:tcPr>
          <w:p w14:paraId="37C34097" w14:textId="77777777" w:rsidR="00065597" w:rsidRPr="006E6DBD" w:rsidRDefault="00065597" w:rsidP="00964DE0">
            <w:pPr>
              <w:rPr>
                <w:rFonts w:eastAsia="Calibri"/>
                <w:b/>
                <w:bCs/>
                <w:sz w:val="22"/>
                <w:szCs w:val="22"/>
              </w:rPr>
            </w:pPr>
          </w:p>
        </w:tc>
        <w:tc>
          <w:tcPr>
            <w:tcW w:w="6236" w:type="dxa"/>
            <w:shd w:val="clear" w:color="auto" w:fill="auto"/>
          </w:tcPr>
          <w:p w14:paraId="5891B719" w14:textId="77777777" w:rsidR="00065597" w:rsidRPr="006E6DBD" w:rsidRDefault="00065597" w:rsidP="00964DE0">
            <w:pPr>
              <w:pStyle w:val="Paragraphedeliste"/>
              <w:numPr>
                <w:ilvl w:val="0"/>
                <w:numId w:val="30"/>
              </w:numPr>
              <w:ind w:left="410"/>
              <w:contextualSpacing/>
              <w:rPr>
                <w:rFonts w:eastAsia="Calibri"/>
                <w:sz w:val="22"/>
                <w:szCs w:val="22"/>
              </w:rPr>
            </w:pPr>
            <w:r w:rsidRPr="006E6DBD">
              <w:rPr>
                <w:rFonts w:eastAsia="Calibri"/>
                <w:b/>
                <w:bCs/>
                <w:kern w:val="28"/>
                <w:sz w:val="22"/>
                <w:szCs w:val="22"/>
              </w:rPr>
              <w:t>Renforcement des compétences techniques en valorisant des activités peu qualifiées ou peu reconnues</w:t>
            </w:r>
            <w:r w:rsidRPr="006E6DBD">
              <w:rPr>
                <w:rFonts w:eastAsia="Calibri"/>
                <w:kern w:val="28"/>
                <w:sz w:val="22"/>
                <w:szCs w:val="22"/>
              </w:rPr>
              <w:t xml:space="preserve">, par la mise en </w:t>
            </w:r>
            <w:r w:rsidRPr="006E6DBD">
              <w:rPr>
                <w:rFonts w:eastAsia="Calibri"/>
                <w:kern w:val="28"/>
                <w:sz w:val="22"/>
                <w:szCs w:val="22"/>
              </w:rPr>
              <w:lastRenderedPageBreak/>
              <w:t>place de parcours diplômants/certifiants.</w:t>
            </w:r>
          </w:p>
        </w:tc>
      </w:tr>
      <w:tr w:rsidR="00065597" w:rsidRPr="007E2B22" w14:paraId="3282F64F" w14:textId="77777777" w:rsidTr="00A96E52">
        <w:tc>
          <w:tcPr>
            <w:tcW w:w="3114" w:type="dxa"/>
            <w:vMerge w:val="restart"/>
            <w:shd w:val="clear" w:color="auto" w:fill="D9E2F3"/>
          </w:tcPr>
          <w:p w14:paraId="0EAFB1E2" w14:textId="77777777" w:rsidR="00065597" w:rsidRPr="006E6DBD" w:rsidRDefault="00065597" w:rsidP="00964DE0">
            <w:pPr>
              <w:rPr>
                <w:rFonts w:eastAsia="Calibri"/>
                <w:b/>
                <w:bCs/>
                <w:sz w:val="22"/>
                <w:szCs w:val="22"/>
              </w:rPr>
            </w:pPr>
            <w:r w:rsidRPr="006E6DBD">
              <w:rPr>
                <w:rFonts w:eastAsia="Calibri"/>
                <w:b/>
                <w:bCs/>
                <w:kern w:val="28"/>
                <w:sz w:val="22"/>
                <w:szCs w:val="22"/>
              </w:rPr>
              <w:lastRenderedPageBreak/>
              <w:t>4 - Renforcement des savoir être (soft-skills) interpersonnels et intra-personnels pour dépasser les clivages et permettre le développement de l’auto-emploi</w:t>
            </w:r>
          </w:p>
        </w:tc>
        <w:tc>
          <w:tcPr>
            <w:tcW w:w="6236" w:type="dxa"/>
            <w:shd w:val="clear" w:color="auto" w:fill="D9E2F3"/>
          </w:tcPr>
          <w:p w14:paraId="0547E759" w14:textId="77777777" w:rsidR="00065597" w:rsidRPr="006E6DBD" w:rsidRDefault="00065597" w:rsidP="00964DE0">
            <w:pPr>
              <w:pStyle w:val="Paragraphedeliste"/>
              <w:numPr>
                <w:ilvl w:val="0"/>
                <w:numId w:val="28"/>
              </w:numPr>
              <w:ind w:left="410" w:hanging="357"/>
              <w:rPr>
                <w:rFonts w:eastAsia="Calibri"/>
                <w:sz w:val="22"/>
                <w:szCs w:val="22"/>
              </w:rPr>
            </w:pPr>
            <w:r w:rsidRPr="006E6DBD">
              <w:rPr>
                <w:rFonts w:eastAsia="Calibri"/>
                <w:b/>
                <w:bCs/>
                <w:kern w:val="28"/>
                <w:sz w:val="22"/>
                <w:szCs w:val="22"/>
              </w:rPr>
              <w:t>Développement des qualités humaines (savoir-être) comme moyen de déconstruire les préjugés et constructions sociales</w:t>
            </w:r>
            <w:r w:rsidRPr="006E6DBD">
              <w:rPr>
                <w:rFonts w:eastAsia="Calibri"/>
                <w:kern w:val="28"/>
                <w:sz w:val="22"/>
                <w:szCs w:val="22"/>
              </w:rPr>
              <w:t>, pour promouvoir les mobilités professionnelles et sociales : soft-skills interpersonnels : communication, collaboration, travail en équipe… et intra-personnels : maîtrise de soi, courage, confiance en soi, …</w:t>
            </w:r>
          </w:p>
        </w:tc>
      </w:tr>
      <w:tr w:rsidR="00065597" w:rsidRPr="007E2B22" w14:paraId="5E90FFB2" w14:textId="77777777" w:rsidTr="00A96E52">
        <w:tc>
          <w:tcPr>
            <w:tcW w:w="3114" w:type="dxa"/>
            <w:vMerge/>
            <w:shd w:val="clear" w:color="auto" w:fill="auto"/>
          </w:tcPr>
          <w:p w14:paraId="652FF848" w14:textId="77777777" w:rsidR="00065597" w:rsidRPr="006E6DBD" w:rsidRDefault="00065597" w:rsidP="00964DE0">
            <w:pPr>
              <w:rPr>
                <w:rFonts w:eastAsia="Calibri"/>
                <w:b/>
                <w:bCs/>
                <w:sz w:val="22"/>
                <w:szCs w:val="22"/>
              </w:rPr>
            </w:pPr>
          </w:p>
        </w:tc>
        <w:tc>
          <w:tcPr>
            <w:tcW w:w="6236" w:type="dxa"/>
            <w:shd w:val="clear" w:color="auto" w:fill="auto"/>
          </w:tcPr>
          <w:p w14:paraId="7C54DC36"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Promotion de la participation citoyenne via le développement d’activités propices à la cohésion sociale, l’estime de soi et la prise de décisions</w:t>
            </w:r>
            <w:r w:rsidRPr="006E6DBD">
              <w:rPr>
                <w:rFonts w:eastAsia="Calibri"/>
                <w:kern w:val="28"/>
                <w:sz w:val="22"/>
                <w:szCs w:val="22"/>
              </w:rPr>
              <w:t xml:space="preserve"> et de responsabilités y compris électives (activités sportives et associatives, engagement politique et syndicat, activités de promotion de la paix, activités de médiation inter-religieuses) via de nouvelles méthodes ou outils et notamment en appui sur les outils numériques.</w:t>
            </w:r>
          </w:p>
        </w:tc>
      </w:tr>
      <w:tr w:rsidR="00065597" w:rsidRPr="007E2B22" w14:paraId="42AF23B3" w14:textId="77777777" w:rsidTr="00A96E52">
        <w:tc>
          <w:tcPr>
            <w:tcW w:w="3114" w:type="dxa"/>
            <w:vMerge/>
            <w:shd w:val="clear" w:color="auto" w:fill="D9E2F3"/>
          </w:tcPr>
          <w:p w14:paraId="7BAE4812" w14:textId="77777777" w:rsidR="00065597" w:rsidRPr="006E6DBD" w:rsidRDefault="00065597" w:rsidP="00964DE0">
            <w:pPr>
              <w:rPr>
                <w:rFonts w:eastAsia="Calibri"/>
                <w:b/>
                <w:bCs/>
                <w:sz w:val="22"/>
                <w:szCs w:val="22"/>
              </w:rPr>
            </w:pPr>
          </w:p>
        </w:tc>
        <w:tc>
          <w:tcPr>
            <w:tcW w:w="6236" w:type="dxa"/>
            <w:shd w:val="clear" w:color="auto" w:fill="D9E2F3"/>
          </w:tcPr>
          <w:p w14:paraId="680FD6C5"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Appui à la création d’activité via des formations courtes en montage de projets</w:t>
            </w:r>
            <w:r w:rsidRPr="006E6DBD">
              <w:rPr>
                <w:rFonts w:eastAsia="Calibri"/>
                <w:kern w:val="28"/>
                <w:sz w:val="22"/>
                <w:szCs w:val="22"/>
              </w:rPr>
              <w:t>, en appui à l’entreprenariat, au développement des services d’appui aux micro- et petites entreprises du secteur informel.</w:t>
            </w:r>
          </w:p>
        </w:tc>
      </w:tr>
      <w:tr w:rsidR="00065597" w:rsidRPr="007E2B22" w14:paraId="24545FAA" w14:textId="77777777" w:rsidTr="00A96E52">
        <w:tc>
          <w:tcPr>
            <w:tcW w:w="3114" w:type="dxa"/>
            <w:vMerge/>
            <w:shd w:val="clear" w:color="auto" w:fill="auto"/>
          </w:tcPr>
          <w:p w14:paraId="53F96597" w14:textId="77777777" w:rsidR="00065597" w:rsidRPr="006E6DBD" w:rsidRDefault="00065597" w:rsidP="00964DE0">
            <w:pPr>
              <w:rPr>
                <w:rFonts w:eastAsia="Calibri"/>
                <w:b/>
                <w:bCs/>
                <w:sz w:val="22"/>
                <w:szCs w:val="22"/>
              </w:rPr>
            </w:pPr>
          </w:p>
        </w:tc>
        <w:tc>
          <w:tcPr>
            <w:tcW w:w="6236" w:type="dxa"/>
            <w:shd w:val="clear" w:color="auto" w:fill="auto"/>
          </w:tcPr>
          <w:p w14:paraId="21BB2A59"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Promotion et diversification de </w:t>
            </w:r>
            <w:r w:rsidRPr="006E6DBD">
              <w:rPr>
                <w:rFonts w:eastAsia="Calibri"/>
                <w:b/>
                <w:bCs/>
                <w:kern w:val="28"/>
                <w:sz w:val="22"/>
                <w:szCs w:val="22"/>
              </w:rPr>
              <w:t>l’accès au financement pour les initiatives entrepreneuriales</w:t>
            </w:r>
            <w:r w:rsidRPr="006E6DBD">
              <w:rPr>
                <w:rFonts w:eastAsia="Calibri"/>
                <w:kern w:val="28"/>
                <w:sz w:val="22"/>
                <w:szCs w:val="22"/>
              </w:rPr>
              <w:t xml:space="preserve"> (banque, capital-risque, micro-crédit, dispositifs de prêts d’honneur, d’avances renouvelables, de tontines, de dons, en appui sur le soutien financier de la diaspora).</w:t>
            </w:r>
          </w:p>
        </w:tc>
      </w:tr>
      <w:tr w:rsidR="00065597" w:rsidRPr="007E2B22" w14:paraId="00A87461" w14:textId="77777777" w:rsidTr="00A96E52">
        <w:tc>
          <w:tcPr>
            <w:tcW w:w="3114" w:type="dxa"/>
            <w:vMerge/>
            <w:shd w:val="clear" w:color="auto" w:fill="D9E2F3"/>
          </w:tcPr>
          <w:p w14:paraId="53E6D399" w14:textId="77777777" w:rsidR="00065597" w:rsidRPr="006E6DBD" w:rsidRDefault="00065597" w:rsidP="00964DE0">
            <w:pPr>
              <w:jc w:val="center"/>
              <w:rPr>
                <w:rFonts w:eastAsia="Calibri"/>
                <w:b/>
                <w:bCs/>
                <w:sz w:val="22"/>
                <w:szCs w:val="22"/>
              </w:rPr>
            </w:pPr>
          </w:p>
        </w:tc>
        <w:tc>
          <w:tcPr>
            <w:tcW w:w="6236" w:type="dxa"/>
            <w:shd w:val="clear" w:color="auto" w:fill="D9E2F3"/>
          </w:tcPr>
          <w:p w14:paraId="5950826D"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b/>
                <w:bCs/>
                <w:kern w:val="28"/>
                <w:sz w:val="22"/>
                <w:szCs w:val="22"/>
              </w:rPr>
              <w:t>Développer des programmes de lutte contre le retard uniforme en termes d’aptitudes auto-déclarées</w:t>
            </w:r>
            <w:r w:rsidRPr="006E6DBD">
              <w:rPr>
                <w:rFonts w:eastAsia="Calibri"/>
                <w:kern w:val="28"/>
                <w:sz w:val="22"/>
                <w:szCs w:val="22"/>
              </w:rPr>
              <w:t xml:space="preserve"> (compétences numériques, compétences en langues étrangères ; dont l’anglais, aptitudes administratives, aptitudes physiques, compétences en informatique) </w:t>
            </w:r>
            <w:r w:rsidRPr="006E6DBD">
              <w:rPr>
                <w:rFonts w:eastAsia="Calibri"/>
                <w:b/>
                <w:bCs/>
                <w:kern w:val="28"/>
                <w:sz w:val="22"/>
                <w:szCs w:val="22"/>
              </w:rPr>
              <w:t xml:space="preserve">comme de facultés cognitives </w:t>
            </w:r>
            <w:r w:rsidRPr="006E6DBD">
              <w:rPr>
                <w:rFonts w:eastAsia="Calibri"/>
                <w:kern w:val="28"/>
                <w:sz w:val="22"/>
                <w:szCs w:val="22"/>
              </w:rPr>
              <w:t>(langage, mathématiques, représentations cognitives de l’espace)</w:t>
            </w:r>
          </w:p>
        </w:tc>
      </w:tr>
      <w:tr w:rsidR="00065597" w:rsidRPr="007E2B22" w14:paraId="1BB1134D" w14:textId="77777777" w:rsidTr="00A96E52">
        <w:tc>
          <w:tcPr>
            <w:tcW w:w="3114" w:type="dxa"/>
            <w:vMerge w:val="restart"/>
            <w:shd w:val="clear" w:color="auto" w:fill="auto"/>
          </w:tcPr>
          <w:p w14:paraId="59856C7A"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 xml:space="preserve">5 – Faire de la lutte contre l’inégalité liée au genre une </w:t>
            </w:r>
          </w:p>
          <w:p w14:paraId="6E9F69D9" w14:textId="77777777" w:rsidR="00065597" w:rsidRPr="006E6DBD" w:rsidRDefault="00065597" w:rsidP="00964DE0">
            <w:pPr>
              <w:jc w:val="center"/>
              <w:rPr>
                <w:rFonts w:eastAsia="Calibri"/>
                <w:b/>
                <w:bCs/>
                <w:sz w:val="22"/>
                <w:szCs w:val="22"/>
              </w:rPr>
            </w:pPr>
            <w:r w:rsidRPr="006E6DBD">
              <w:rPr>
                <w:rFonts w:eastAsia="Calibri"/>
                <w:b/>
                <w:bCs/>
                <w:kern w:val="28"/>
                <w:sz w:val="22"/>
                <w:szCs w:val="22"/>
              </w:rPr>
              <w:t>priorité : le genre est considéré comme hautement discriminant pour les femmes dans leur relation à l’école et au travail</w:t>
            </w:r>
          </w:p>
        </w:tc>
        <w:tc>
          <w:tcPr>
            <w:tcW w:w="6236" w:type="dxa"/>
            <w:shd w:val="clear" w:color="auto" w:fill="auto"/>
          </w:tcPr>
          <w:p w14:paraId="74AC93DA" w14:textId="77777777" w:rsidR="00065597" w:rsidRPr="006E6DBD" w:rsidRDefault="00065597" w:rsidP="00964DE0">
            <w:pPr>
              <w:numPr>
                <w:ilvl w:val="0"/>
                <w:numId w:val="28"/>
              </w:numPr>
              <w:ind w:left="266" w:right="-11" w:hanging="357"/>
              <w:rPr>
                <w:rFonts w:eastAsia="Calibri"/>
                <w:b/>
                <w:bCs/>
                <w:kern w:val="28"/>
                <w:sz w:val="22"/>
                <w:szCs w:val="22"/>
              </w:rPr>
            </w:pPr>
            <w:r w:rsidRPr="006E6DBD">
              <w:rPr>
                <w:rFonts w:eastAsia="Calibri"/>
                <w:kern w:val="28"/>
                <w:sz w:val="22"/>
                <w:szCs w:val="22"/>
              </w:rPr>
              <w:t xml:space="preserve">Lutter contre les </w:t>
            </w:r>
            <w:r w:rsidRPr="006E6DBD">
              <w:rPr>
                <w:rFonts w:eastAsia="Calibri"/>
                <w:b/>
                <w:bCs/>
                <w:kern w:val="28"/>
                <w:sz w:val="22"/>
                <w:szCs w:val="22"/>
              </w:rPr>
              <w:t>discriminations et les violences faites aux femmes</w:t>
            </w:r>
            <w:r w:rsidRPr="006E6DBD">
              <w:rPr>
                <w:rFonts w:eastAsia="Calibri"/>
                <w:kern w:val="28"/>
                <w:sz w:val="22"/>
                <w:szCs w:val="22"/>
                <w:vertAlign w:val="superscript"/>
              </w:rPr>
              <w:footnoteReference w:id="16"/>
            </w:r>
            <w:r w:rsidRPr="006E6DBD">
              <w:rPr>
                <w:rFonts w:eastAsia="Calibri"/>
                <w:kern w:val="28"/>
                <w:sz w:val="22"/>
                <w:szCs w:val="22"/>
              </w:rPr>
              <w:t>.</w:t>
            </w:r>
          </w:p>
        </w:tc>
      </w:tr>
      <w:tr w:rsidR="00065597" w:rsidRPr="007E2B22" w14:paraId="3EEE7411" w14:textId="77777777" w:rsidTr="00A96E52">
        <w:tc>
          <w:tcPr>
            <w:tcW w:w="3114" w:type="dxa"/>
            <w:vMerge/>
            <w:shd w:val="clear" w:color="auto" w:fill="D9E2F3"/>
          </w:tcPr>
          <w:p w14:paraId="733E233F" w14:textId="77777777" w:rsidR="00065597" w:rsidRPr="006E6DBD" w:rsidRDefault="00065597" w:rsidP="00964DE0">
            <w:pPr>
              <w:jc w:val="center"/>
              <w:rPr>
                <w:rFonts w:eastAsia="Calibri"/>
                <w:b/>
                <w:bCs/>
                <w:kern w:val="28"/>
                <w:sz w:val="22"/>
                <w:szCs w:val="22"/>
              </w:rPr>
            </w:pPr>
          </w:p>
        </w:tc>
        <w:tc>
          <w:tcPr>
            <w:tcW w:w="6236" w:type="dxa"/>
            <w:shd w:val="clear" w:color="auto" w:fill="D9E2F3"/>
          </w:tcPr>
          <w:p w14:paraId="31DB2385"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Contribuer à </w:t>
            </w:r>
            <w:r w:rsidRPr="006E6DBD">
              <w:rPr>
                <w:rFonts w:eastAsia="Calibri"/>
                <w:b/>
                <w:bCs/>
                <w:kern w:val="28"/>
                <w:sz w:val="22"/>
                <w:szCs w:val="22"/>
              </w:rPr>
              <w:t>l’accroissement du bien-être et de la place des femmes dans la société</w:t>
            </w:r>
          </w:p>
        </w:tc>
      </w:tr>
      <w:tr w:rsidR="00065597" w:rsidRPr="007E2B22" w14:paraId="2A069960" w14:textId="77777777" w:rsidTr="00A96E52">
        <w:tc>
          <w:tcPr>
            <w:tcW w:w="3114" w:type="dxa"/>
            <w:vMerge/>
            <w:shd w:val="clear" w:color="auto" w:fill="auto"/>
          </w:tcPr>
          <w:p w14:paraId="5CE78658" w14:textId="77777777" w:rsidR="00065597" w:rsidRPr="006E6DBD" w:rsidRDefault="00065597" w:rsidP="00964DE0">
            <w:pPr>
              <w:jc w:val="center"/>
              <w:rPr>
                <w:rFonts w:eastAsia="Calibri"/>
                <w:b/>
                <w:bCs/>
                <w:kern w:val="28"/>
                <w:sz w:val="22"/>
                <w:szCs w:val="22"/>
              </w:rPr>
            </w:pPr>
          </w:p>
        </w:tc>
        <w:tc>
          <w:tcPr>
            <w:tcW w:w="6236" w:type="dxa"/>
            <w:shd w:val="clear" w:color="auto" w:fill="auto"/>
          </w:tcPr>
          <w:p w14:paraId="3919B376"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Améliorer les </w:t>
            </w:r>
            <w:r w:rsidRPr="006E6DBD">
              <w:rPr>
                <w:rFonts w:eastAsia="Calibri"/>
                <w:b/>
                <w:bCs/>
                <w:kern w:val="28"/>
                <w:sz w:val="22"/>
                <w:szCs w:val="22"/>
              </w:rPr>
              <w:t>performances scolaires et professionnelles</w:t>
            </w:r>
            <w:r w:rsidRPr="006E6DBD">
              <w:rPr>
                <w:rFonts w:eastAsia="Calibri"/>
                <w:kern w:val="28"/>
                <w:sz w:val="22"/>
                <w:szCs w:val="22"/>
              </w:rPr>
              <w:t xml:space="preserve"> des femmes </w:t>
            </w:r>
          </w:p>
        </w:tc>
      </w:tr>
      <w:tr w:rsidR="00065597" w:rsidRPr="007E2B22" w14:paraId="6036DC4A" w14:textId="77777777" w:rsidTr="00A96E52">
        <w:tc>
          <w:tcPr>
            <w:tcW w:w="3114" w:type="dxa"/>
            <w:vMerge/>
            <w:shd w:val="clear" w:color="auto" w:fill="D9E2F3"/>
          </w:tcPr>
          <w:p w14:paraId="5A36B3BE" w14:textId="77777777" w:rsidR="00065597" w:rsidRPr="006E6DBD" w:rsidRDefault="00065597" w:rsidP="00964DE0">
            <w:pPr>
              <w:jc w:val="center"/>
              <w:rPr>
                <w:rFonts w:eastAsia="Calibri"/>
                <w:b/>
                <w:bCs/>
                <w:kern w:val="28"/>
                <w:sz w:val="22"/>
                <w:szCs w:val="22"/>
              </w:rPr>
            </w:pPr>
          </w:p>
        </w:tc>
        <w:tc>
          <w:tcPr>
            <w:tcW w:w="6236" w:type="dxa"/>
            <w:shd w:val="clear" w:color="auto" w:fill="D9E2F3"/>
          </w:tcPr>
          <w:p w14:paraId="7F9A5EE1"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Promouvoir les </w:t>
            </w:r>
            <w:r w:rsidRPr="006E6DBD">
              <w:rPr>
                <w:rFonts w:eastAsia="Calibri"/>
                <w:b/>
                <w:bCs/>
                <w:kern w:val="28"/>
                <w:sz w:val="22"/>
                <w:szCs w:val="22"/>
              </w:rPr>
              <w:t>représentations égalitaires</w:t>
            </w:r>
            <w:r w:rsidRPr="006E6DBD">
              <w:rPr>
                <w:rFonts w:eastAsia="Calibri"/>
                <w:kern w:val="28"/>
                <w:sz w:val="22"/>
                <w:szCs w:val="22"/>
              </w:rPr>
              <w:t xml:space="preserve"> </w:t>
            </w:r>
          </w:p>
        </w:tc>
      </w:tr>
      <w:tr w:rsidR="00065597" w:rsidRPr="007E2B22" w14:paraId="73FE5EBC" w14:textId="77777777" w:rsidTr="00A96E52">
        <w:tc>
          <w:tcPr>
            <w:tcW w:w="3114" w:type="dxa"/>
            <w:vMerge/>
            <w:shd w:val="clear" w:color="auto" w:fill="auto"/>
          </w:tcPr>
          <w:p w14:paraId="33ADFB25" w14:textId="77777777" w:rsidR="00065597" w:rsidRPr="006E6DBD" w:rsidRDefault="00065597" w:rsidP="00964DE0">
            <w:pPr>
              <w:jc w:val="center"/>
              <w:rPr>
                <w:rFonts w:eastAsia="Calibri"/>
                <w:b/>
                <w:bCs/>
                <w:kern w:val="28"/>
                <w:sz w:val="22"/>
                <w:szCs w:val="22"/>
              </w:rPr>
            </w:pPr>
          </w:p>
        </w:tc>
        <w:tc>
          <w:tcPr>
            <w:tcW w:w="6236" w:type="dxa"/>
            <w:shd w:val="clear" w:color="auto" w:fill="auto"/>
          </w:tcPr>
          <w:p w14:paraId="34888260"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Développer les </w:t>
            </w:r>
            <w:r w:rsidRPr="006E6DBD">
              <w:rPr>
                <w:rFonts w:eastAsia="Calibri"/>
                <w:b/>
                <w:bCs/>
                <w:kern w:val="28"/>
                <w:sz w:val="22"/>
                <w:szCs w:val="22"/>
              </w:rPr>
              <w:t>compétences socio-émotionnelles des femmes</w:t>
            </w:r>
          </w:p>
        </w:tc>
      </w:tr>
    </w:tbl>
    <w:p w14:paraId="0085458A" w14:textId="77777777" w:rsidR="00065597" w:rsidRPr="007E2B22" w:rsidRDefault="00065597" w:rsidP="00065597">
      <w:pPr>
        <w:rPr>
          <w:lang w:eastAsia="en-US"/>
        </w:rPr>
      </w:pPr>
    </w:p>
    <w:p w14:paraId="13C980B3" w14:textId="77777777" w:rsidR="00065597" w:rsidRPr="001F2F92" w:rsidRDefault="00065597" w:rsidP="00A96E52">
      <w:pPr>
        <w:pStyle w:val="Titre4"/>
      </w:pPr>
      <w:r w:rsidRPr="001F2F92">
        <w:t>Enjeux spécifiques à chaque zone de l’appel à projet</w:t>
      </w:r>
    </w:p>
    <w:p w14:paraId="345B0408" w14:textId="77777777" w:rsidR="00065597" w:rsidRPr="007E2B22" w:rsidRDefault="00065597" w:rsidP="00065597">
      <w:pPr>
        <w:keepNext/>
        <w:keepLines/>
      </w:pPr>
      <w:r w:rsidRPr="007E2B22">
        <w:t>Dans les pays d’Afrique de l’Ouest l’implication de la jeunesse dans la conception et la mise en œuvre des projets est essentielle.</w:t>
      </w:r>
    </w:p>
    <w:p w14:paraId="22B6844E" w14:textId="77777777" w:rsidR="00065597" w:rsidRPr="007E2B22" w:rsidRDefault="00065597" w:rsidP="00065597">
      <w:pPr>
        <w:keepNext/>
        <w:keepLines/>
      </w:pPr>
    </w:p>
    <w:p w14:paraId="4EFE7AEA" w14:textId="77777777" w:rsidR="00065597" w:rsidRPr="007E2B22" w:rsidRDefault="00065597" w:rsidP="00065597">
      <w:pPr>
        <w:pStyle w:val="Lgende"/>
        <w:keepLines/>
        <w:rPr>
          <w:rFonts w:ascii="Times New Roman" w:hAnsi="Times New Roman" w:cs="Times New Roman"/>
        </w:rPr>
      </w:pPr>
      <w:bookmarkStart w:id="84" w:name="_Toc36221382"/>
      <w:r w:rsidRPr="007E2B22">
        <w:rPr>
          <w:rFonts w:ascii="Times New Roman" w:hAnsi="Times New Roman" w:cs="Times New Roman"/>
        </w:rPr>
        <w:t>Enjeux spécifiques à l'Afrique de l'Ouest</w:t>
      </w:r>
      <w:bookmarkEnd w:id="84"/>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227"/>
        <w:gridCol w:w="6237"/>
      </w:tblGrid>
      <w:tr w:rsidR="00065597" w:rsidRPr="007E2B22" w14:paraId="7F59A997" w14:textId="77777777" w:rsidTr="00964DE0">
        <w:trPr>
          <w:trHeight w:val="370"/>
        </w:trPr>
        <w:tc>
          <w:tcPr>
            <w:tcW w:w="3227" w:type="dxa"/>
            <w:tcBorders>
              <w:top w:val="single" w:sz="4" w:space="0" w:color="4472C4"/>
              <w:left w:val="single" w:sz="4" w:space="0" w:color="4472C4"/>
              <w:bottom w:val="single" w:sz="4" w:space="0" w:color="4472C4"/>
              <w:right w:val="nil"/>
            </w:tcBorders>
            <w:shd w:val="clear" w:color="auto" w:fill="4472C4"/>
            <w:vAlign w:val="center"/>
          </w:tcPr>
          <w:p w14:paraId="13BE4BA6"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l’Afrique de l’Ouest</w:t>
            </w:r>
          </w:p>
        </w:tc>
        <w:tc>
          <w:tcPr>
            <w:tcW w:w="6237" w:type="dxa"/>
            <w:tcBorders>
              <w:top w:val="single" w:sz="4" w:space="0" w:color="4472C4"/>
              <w:left w:val="nil"/>
              <w:bottom w:val="single" w:sz="4" w:space="0" w:color="4472C4"/>
              <w:right w:val="nil"/>
            </w:tcBorders>
            <w:shd w:val="clear" w:color="auto" w:fill="4472C4"/>
            <w:vAlign w:val="center"/>
          </w:tcPr>
          <w:p w14:paraId="0668D901"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2BDCAF9B" w14:textId="77777777" w:rsidTr="00964DE0">
        <w:tc>
          <w:tcPr>
            <w:tcW w:w="3227" w:type="dxa"/>
            <w:shd w:val="clear" w:color="auto" w:fill="D9E2F3"/>
            <w:vAlign w:val="center"/>
          </w:tcPr>
          <w:p w14:paraId="2DCC08D5" w14:textId="77777777" w:rsidR="00065597" w:rsidRPr="006E6DBD" w:rsidRDefault="00065597" w:rsidP="00964DE0">
            <w:pPr>
              <w:jc w:val="center"/>
              <w:rPr>
                <w:rFonts w:eastAsia="Calibri"/>
                <w:b/>
                <w:bCs/>
                <w:sz w:val="22"/>
                <w:szCs w:val="22"/>
              </w:rPr>
            </w:pPr>
            <w:r w:rsidRPr="006E6DBD">
              <w:rPr>
                <w:rFonts w:eastAsia="Calibri"/>
                <w:b/>
                <w:bCs/>
                <w:sz w:val="22"/>
                <w:szCs w:val="22"/>
              </w:rPr>
              <w:t xml:space="preserve">Gestion des situations conflictuelles notamment liées à l’influence des mouvements prosélytes </w:t>
            </w:r>
          </w:p>
        </w:tc>
        <w:tc>
          <w:tcPr>
            <w:tcW w:w="6237" w:type="dxa"/>
            <w:shd w:val="clear" w:color="auto" w:fill="D9E2F3"/>
            <w:vAlign w:val="center"/>
          </w:tcPr>
          <w:p w14:paraId="077B9A57" w14:textId="77777777" w:rsidR="00065597" w:rsidRPr="006E6DBD" w:rsidRDefault="00065597" w:rsidP="00964DE0">
            <w:pPr>
              <w:pStyle w:val="Paragraphedeliste"/>
              <w:numPr>
                <w:ilvl w:val="0"/>
                <w:numId w:val="28"/>
              </w:numPr>
              <w:ind w:left="410" w:hanging="357"/>
              <w:jc w:val="both"/>
              <w:rPr>
                <w:rFonts w:eastAsia="Calibri"/>
                <w:kern w:val="28"/>
                <w:sz w:val="22"/>
                <w:szCs w:val="22"/>
              </w:rPr>
            </w:pPr>
            <w:r w:rsidRPr="006E6DBD">
              <w:rPr>
                <w:rFonts w:eastAsia="Calibri"/>
                <w:b/>
                <w:bCs/>
                <w:kern w:val="28"/>
                <w:sz w:val="22"/>
                <w:szCs w:val="22"/>
              </w:rPr>
              <w:t>Appui des projets liés au dialogue inter et intra religieux</w:t>
            </w:r>
            <w:r w:rsidRPr="006E6DBD">
              <w:rPr>
                <w:rFonts w:eastAsia="Calibri"/>
                <w:kern w:val="28"/>
                <w:sz w:val="22"/>
                <w:szCs w:val="22"/>
              </w:rPr>
              <w:t xml:space="preserve"> dans les zones vulnérables et </w:t>
            </w:r>
            <w:r w:rsidRPr="006E6DBD">
              <w:rPr>
                <w:rFonts w:eastAsia="Calibri"/>
                <w:sz w:val="22"/>
                <w:szCs w:val="22"/>
              </w:rPr>
              <w:t>aux enseignements religieux</w:t>
            </w:r>
          </w:p>
        </w:tc>
      </w:tr>
      <w:tr w:rsidR="00065597" w:rsidRPr="007E2B22" w14:paraId="7BAA406D" w14:textId="77777777" w:rsidTr="00964DE0">
        <w:tc>
          <w:tcPr>
            <w:tcW w:w="3227" w:type="dxa"/>
            <w:shd w:val="clear" w:color="auto" w:fill="auto"/>
            <w:vAlign w:val="center"/>
          </w:tcPr>
          <w:p w14:paraId="4C49A965" w14:textId="77777777" w:rsidR="00065597" w:rsidRPr="006E6DBD" w:rsidRDefault="00065597" w:rsidP="00964DE0">
            <w:pPr>
              <w:jc w:val="center"/>
              <w:rPr>
                <w:rFonts w:eastAsia="Calibri"/>
                <w:b/>
                <w:bCs/>
                <w:sz w:val="22"/>
                <w:szCs w:val="22"/>
              </w:rPr>
            </w:pPr>
            <w:r w:rsidRPr="006E6DBD">
              <w:rPr>
                <w:rFonts w:eastAsia="Calibri"/>
                <w:b/>
                <w:bCs/>
                <w:sz w:val="22"/>
                <w:szCs w:val="22"/>
              </w:rPr>
              <w:t xml:space="preserve">Adapter des dispositifs pour stabiliser l’activité informelle et </w:t>
            </w:r>
            <w:r w:rsidRPr="006E6DBD">
              <w:rPr>
                <w:rFonts w:eastAsia="Calibri"/>
                <w:b/>
                <w:bCs/>
                <w:sz w:val="22"/>
                <w:szCs w:val="22"/>
              </w:rPr>
              <w:lastRenderedPageBreak/>
              <w:t>les publics nomades</w:t>
            </w:r>
          </w:p>
        </w:tc>
        <w:tc>
          <w:tcPr>
            <w:tcW w:w="6237" w:type="dxa"/>
            <w:shd w:val="clear" w:color="auto" w:fill="auto"/>
            <w:vAlign w:val="center"/>
          </w:tcPr>
          <w:p w14:paraId="40F46A99" w14:textId="77777777" w:rsidR="00065597" w:rsidRPr="006E6DBD" w:rsidRDefault="00065597" w:rsidP="00964DE0">
            <w:pPr>
              <w:pStyle w:val="Paragraphedeliste"/>
              <w:numPr>
                <w:ilvl w:val="0"/>
                <w:numId w:val="28"/>
              </w:numPr>
              <w:ind w:left="410" w:hanging="357"/>
              <w:jc w:val="both"/>
              <w:rPr>
                <w:rFonts w:eastAsia="Calibri"/>
                <w:kern w:val="28"/>
                <w:sz w:val="22"/>
                <w:szCs w:val="22"/>
              </w:rPr>
            </w:pPr>
            <w:r w:rsidRPr="006E6DBD">
              <w:rPr>
                <w:rFonts w:eastAsia="Calibri"/>
                <w:b/>
                <w:bCs/>
                <w:kern w:val="28"/>
                <w:sz w:val="22"/>
                <w:szCs w:val="22"/>
              </w:rPr>
              <w:lastRenderedPageBreak/>
              <w:t>Recherche d’innovations de financement à destination des publics nomades</w:t>
            </w:r>
            <w:r w:rsidRPr="006E6DBD">
              <w:rPr>
                <w:rFonts w:eastAsia="Calibri"/>
                <w:kern w:val="28"/>
                <w:sz w:val="22"/>
                <w:szCs w:val="22"/>
              </w:rPr>
              <w:t xml:space="preserve"> des villes sahéliennes (mobilités internes ou </w:t>
            </w:r>
            <w:r w:rsidRPr="006E6DBD">
              <w:rPr>
                <w:rFonts w:eastAsia="Calibri"/>
                <w:kern w:val="28"/>
                <w:sz w:val="22"/>
                <w:szCs w:val="22"/>
              </w:rPr>
              <w:lastRenderedPageBreak/>
              <w:t>saisonnières) qui ne s’installera pas forcément dans les quartiers dits « d’accueil »</w:t>
            </w:r>
          </w:p>
        </w:tc>
      </w:tr>
      <w:tr w:rsidR="00065597" w:rsidRPr="007E2B22" w14:paraId="5221321E" w14:textId="77777777" w:rsidTr="00964DE0">
        <w:tc>
          <w:tcPr>
            <w:tcW w:w="3227" w:type="dxa"/>
            <w:shd w:val="clear" w:color="auto" w:fill="D9E2F3"/>
            <w:vAlign w:val="center"/>
          </w:tcPr>
          <w:p w14:paraId="4D76956D" w14:textId="77777777" w:rsidR="00065597" w:rsidRPr="006E6DBD" w:rsidRDefault="00065597" w:rsidP="00964DE0">
            <w:pPr>
              <w:jc w:val="center"/>
              <w:rPr>
                <w:rFonts w:eastAsia="Calibri"/>
                <w:b/>
                <w:bCs/>
                <w:sz w:val="22"/>
                <w:szCs w:val="22"/>
              </w:rPr>
            </w:pPr>
            <w:r w:rsidRPr="006E6DBD">
              <w:rPr>
                <w:rFonts w:eastAsia="Calibri"/>
                <w:b/>
                <w:bCs/>
                <w:sz w:val="22"/>
                <w:szCs w:val="22"/>
              </w:rPr>
              <w:lastRenderedPageBreak/>
              <w:t>Intervention en contexte de crise</w:t>
            </w:r>
          </w:p>
        </w:tc>
        <w:tc>
          <w:tcPr>
            <w:tcW w:w="6237" w:type="dxa"/>
            <w:shd w:val="clear" w:color="auto" w:fill="D9E2F3"/>
            <w:vAlign w:val="center"/>
          </w:tcPr>
          <w:p w14:paraId="594F4BF1" w14:textId="77777777" w:rsidR="00065597" w:rsidRPr="006E6DBD" w:rsidRDefault="00065597" w:rsidP="00964DE0">
            <w:pPr>
              <w:pStyle w:val="Paragraphedeliste"/>
              <w:numPr>
                <w:ilvl w:val="0"/>
                <w:numId w:val="28"/>
              </w:numPr>
              <w:ind w:left="410" w:hanging="357"/>
              <w:jc w:val="both"/>
              <w:rPr>
                <w:rFonts w:eastAsia="Calibri"/>
                <w:b/>
                <w:bCs/>
                <w:kern w:val="28"/>
                <w:sz w:val="22"/>
                <w:szCs w:val="22"/>
              </w:rPr>
            </w:pPr>
            <w:r w:rsidRPr="00A96E52">
              <w:rPr>
                <w:rFonts w:eastAsia="Calibri"/>
                <w:b/>
                <w:bCs/>
                <w:kern w:val="28"/>
                <w:sz w:val="22"/>
                <w:szCs w:val="22"/>
              </w:rPr>
              <w:t>Prise en compte de la situation de crise et de conflit au Sahel</w:t>
            </w:r>
            <w:r w:rsidRPr="006E6DBD">
              <w:rPr>
                <w:rFonts w:eastAsia="Calibri"/>
                <w:kern w:val="28"/>
                <w:sz w:val="22"/>
                <w:szCs w:val="22"/>
              </w:rPr>
              <w:t xml:space="preserve"> dans les pays concernés et mise en place d’une méthodologie d’intervention adaptée</w:t>
            </w:r>
          </w:p>
        </w:tc>
      </w:tr>
      <w:tr w:rsidR="00065597" w:rsidRPr="007E2B22" w14:paraId="2BBF8FFF" w14:textId="77777777" w:rsidTr="00A96E52">
        <w:trPr>
          <w:trHeight w:val="977"/>
        </w:trPr>
        <w:tc>
          <w:tcPr>
            <w:tcW w:w="3227" w:type="dxa"/>
            <w:shd w:val="clear" w:color="auto" w:fill="D9E2F3"/>
            <w:vAlign w:val="center"/>
          </w:tcPr>
          <w:p w14:paraId="5E8C935F" w14:textId="77777777" w:rsidR="00065597" w:rsidRPr="006E6DBD" w:rsidRDefault="00065597" w:rsidP="00964DE0">
            <w:pPr>
              <w:jc w:val="center"/>
              <w:rPr>
                <w:rFonts w:eastAsia="Calibri"/>
                <w:b/>
                <w:bCs/>
                <w:sz w:val="22"/>
                <w:szCs w:val="22"/>
              </w:rPr>
            </w:pPr>
            <w:r>
              <w:rPr>
                <w:rFonts w:eastAsia="Calibri"/>
                <w:b/>
                <w:bCs/>
                <w:sz w:val="22"/>
                <w:szCs w:val="22"/>
              </w:rPr>
              <w:t>Renforcement des synergies entre pays limitrophes</w:t>
            </w:r>
          </w:p>
        </w:tc>
        <w:tc>
          <w:tcPr>
            <w:tcW w:w="6237" w:type="dxa"/>
            <w:shd w:val="clear" w:color="auto" w:fill="D9E2F3"/>
            <w:vAlign w:val="center"/>
          </w:tcPr>
          <w:p w14:paraId="51FE819F" w14:textId="0D8E6E66" w:rsidR="00065597" w:rsidRPr="006E6DBD" w:rsidRDefault="00065597" w:rsidP="002D4F9D">
            <w:pPr>
              <w:pStyle w:val="Paragraphedeliste"/>
              <w:numPr>
                <w:ilvl w:val="0"/>
                <w:numId w:val="28"/>
              </w:numPr>
              <w:ind w:left="410" w:hanging="357"/>
              <w:jc w:val="both"/>
              <w:rPr>
                <w:rFonts w:eastAsia="Calibri"/>
                <w:kern w:val="28"/>
                <w:sz w:val="22"/>
                <w:szCs w:val="22"/>
              </w:rPr>
            </w:pPr>
            <w:r w:rsidRPr="00A96E52">
              <w:rPr>
                <w:rFonts w:eastAsia="Calibri"/>
                <w:b/>
                <w:bCs/>
                <w:kern w:val="28"/>
                <w:sz w:val="22"/>
                <w:szCs w:val="22"/>
              </w:rPr>
              <w:t xml:space="preserve">Capitaliser sur les actions communes ou les points d’intérêts des pays d’Afrique de l’Ouest </w:t>
            </w:r>
            <w:r>
              <w:rPr>
                <w:rFonts w:eastAsia="Calibri"/>
                <w:kern w:val="28"/>
                <w:sz w:val="22"/>
                <w:szCs w:val="22"/>
              </w:rPr>
              <w:t>déjà engagés dans des actions communes</w:t>
            </w:r>
          </w:p>
        </w:tc>
      </w:tr>
    </w:tbl>
    <w:p w14:paraId="6F03FE4E" w14:textId="77777777" w:rsidR="00065597" w:rsidRPr="00221416" w:rsidRDefault="00065597" w:rsidP="00065597">
      <w:pPr>
        <w:keepNext/>
        <w:keepLines/>
        <w:spacing w:before="240" w:after="120"/>
        <w:jc w:val="both"/>
        <w:rPr>
          <w:kern w:val="28"/>
          <w:lang w:eastAsia="en-US"/>
        </w:rPr>
      </w:pPr>
      <w:r w:rsidRPr="007E2B22">
        <w:rPr>
          <w:kern w:val="28"/>
          <w:lang w:eastAsia="en-US"/>
        </w:rPr>
        <w:t xml:space="preserve">Compte tenu du contexte malgache en matière de transition des jeunes vers la vie active, les principales recommandations indiquées dans la littérature incitent à </w:t>
      </w:r>
      <w:r w:rsidRPr="00221416">
        <w:rPr>
          <w:kern w:val="28"/>
          <w:lang w:eastAsia="en-US"/>
        </w:rPr>
        <w:t>améliorer le capital humain de la jeunesse, stimuler l’environnement des affaires et renforcer les mécanismes de soutien aux entreprises informelles :</w:t>
      </w:r>
    </w:p>
    <w:p w14:paraId="073FD9EB" w14:textId="77777777" w:rsidR="00065597" w:rsidRPr="007E2B22" w:rsidRDefault="00065597" w:rsidP="00065597">
      <w:pPr>
        <w:pStyle w:val="Lgende"/>
        <w:keepLines/>
        <w:rPr>
          <w:rFonts w:ascii="Times New Roman" w:hAnsi="Times New Roman" w:cs="Times New Roman"/>
        </w:rPr>
      </w:pPr>
      <w:bookmarkStart w:id="85" w:name="_Toc36221383"/>
      <w:r w:rsidRPr="007E2B22">
        <w:rPr>
          <w:rFonts w:ascii="Times New Roman" w:hAnsi="Times New Roman" w:cs="Times New Roman"/>
        </w:rPr>
        <w:t>Enjeux spécifiques à Madagascar</w:t>
      </w:r>
      <w:bookmarkEnd w:id="85"/>
    </w:p>
    <w:tbl>
      <w:tblPr>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69"/>
        <w:gridCol w:w="6095"/>
      </w:tblGrid>
      <w:tr w:rsidR="00065597" w:rsidRPr="007E2B22" w14:paraId="212D98BB" w14:textId="77777777" w:rsidTr="00964DE0">
        <w:trPr>
          <w:tblHeader/>
        </w:trPr>
        <w:tc>
          <w:tcPr>
            <w:tcW w:w="3369" w:type="dxa"/>
            <w:tcBorders>
              <w:top w:val="single" w:sz="4" w:space="0" w:color="4472C4"/>
              <w:left w:val="single" w:sz="4" w:space="0" w:color="4472C4"/>
              <w:bottom w:val="single" w:sz="4" w:space="0" w:color="4472C4"/>
              <w:right w:val="nil"/>
            </w:tcBorders>
            <w:shd w:val="clear" w:color="auto" w:fill="4472C4"/>
            <w:vAlign w:val="center"/>
          </w:tcPr>
          <w:p w14:paraId="3797CF48"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Madagascar</w:t>
            </w:r>
          </w:p>
        </w:tc>
        <w:tc>
          <w:tcPr>
            <w:tcW w:w="6095" w:type="dxa"/>
            <w:tcBorders>
              <w:top w:val="single" w:sz="4" w:space="0" w:color="4472C4"/>
              <w:left w:val="nil"/>
              <w:bottom w:val="single" w:sz="4" w:space="0" w:color="4472C4"/>
              <w:right w:val="nil"/>
            </w:tcBorders>
            <w:shd w:val="clear" w:color="auto" w:fill="4472C4"/>
            <w:vAlign w:val="center"/>
          </w:tcPr>
          <w:p w14:paraId="55F7DEDD"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0683C3B4" w14:textId="77777777" w:rsidTr="00964DE0">
        <w:tc>
          <w:tcPr>
            <w:tcW w:w="3369" w:type="dxa"/>
            <w:vMerge w:val="restart"/>
            <w:shd w:val="clear" w:color="auto" w:fill="D9E2F3"/>
            <w:vAlign w:val="center"/>
          </w:tcPr>
          <w:p w14:paraId="6D490C9B"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Améliorer le capital humain de la jeunesse</w:t>
            </w:r>
            <w:r w:rsidRPr="006E6DBD">
              <w:rPr>
                <w:rFonts w:eastAsia="Calibri"/>
                <w:b/>
                <w:bCs/>
                <w:sz w:val="22"/>
                <w:szCs w:val="22"/>
              </w:rPr>
              <w:t xml:space="preserve"> </w:t>
            </w:r>
          </w:p>
        </w:tc>
        <w:tc>
          <w:tcPr>
            <w:tcW w:w="6095" w:type="dxa"/>
            <w:shd w:val="clear" w:color="auto" w:fill="D9E2F3"/>
            <w:vAlign w:val="center"/>
          </w:tcPr>
          <w:p w14:paraId="26758BDF" w14:textId="77777777" w:rsidR="00065597" w:rsidRPr="006E6DBD" w:rsidRDefault="00065597" w:rsidP="00964DE0">
            <w:pPr>
              <w:numPr>
                <w:ilvl w:val="0"/>
                <w:numId w:val="28"/>
              </w:numPr>
              <w:ind w:left="266" w:hanging="357"/>
              <w:rPr>
                <w:rFonts w:eastAsia="Calibri"/>
                <w:kern w:val="28"/>
                <w:sz w:val="22"/>
                <w:szCs w:val="22"/>
              </w:rPr>
            </w:pPr>
            <w:r w:rsidRPr="006E6DBD">
              <w:rPr>
                <w:rFonts w:eastAsia="Calibri"/>
                <w:kern w:val="28"/>
                <w:sz w:val="22"/>
                <w:szCs w:val="20"/>
              </w:rPr>
              <w:t>Développer les organismes de conseil en orientation en partenariat avec les groupements d’entreprises et de formation</w:t>
            </w:r>
          </w:p>
        </w:tc>
      </w:tr>
      <w:tr w:rsidR="00065597" w:rsidRPr="007E2B22" w14:paraId="05D7BE75" w14:textId="77777777" w:rsidTr="00964DE0">
        <w:tc>
          <w:tcPr>
            <w:tcW w:w="3369" w:type="dxa"/>
            <w:vMerge/>
            <w:shd w:val="clear" w:color="auto" w:fill="auto"/>
            <w:vAlign w:val="center"/>
          </w:tcPr>
          <w:p w14:paraId="07F79421" w14:textId="77777777" w:rsidR="00065597" w:rsidRPr="006E6DBD" w:rsidRDefault="00065597" w:rsidP="00964DE0">
            <w:pPr>
              <w:rPr>
                <w:rFonts w:eastAsia="Calibri"/>
                <w:b/>
                <w:bCs/>
                <w:sz w:val="22"/>
                <w:szCs w:val="22"/>
              </w:rPr>
            </w:pPr>
          </w:p>
        </w:tc>
        <w:tc>
          <w:tcPr>
            <w:tcW w:w="6095" w:type="dxa"/>
            <w:shd w:val="clear" w:color="auto" w:fill="auto"/>
            <w:vAlign w:val="center"/>
          </w:tcPr>
          <w:p w14:paraId="3FFA7142"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Instaurer des modules de recherche d’emploi, d’entreprenariat et d’orientation des carrières dans les formations scolaires</w:t>
            </w:r>
          </w:p>
        </w:tc>
      </w:tr>
      <w:tr w:rsidR="00065597" w:rsidRPr="007E2B22" w14:paraId="5FEAC839" w14:textId="77777777" w:rsidTr="00964DE0">
        <w:tc>
          <w:tcPr>
            <w:tcW w:w="3369" w:type="dxa"/>
            <w:vMerge/>
            <w:shd w:val="clear" w:color="auto" w:fill="D9E2F3"/>
            <w:vAlign w:val="center"/>
          </w:tcPr>
          <w:p w14:paraId="40B23AF0" w14:textId="77777777" w:rsidR="00065597" w:rsidRPr="006E6DBD" w:rsidRDefault="00065597" w:rsidP="00964DE0">
            <w:pPr>
              <w:rPr>
                <w:rFonts w:eastAsia="Calibri"/>
                <w:b/>
                <w:bCs/>
                <w:sz w:val="22"/>
                <w:szCs w:val="22"/>
              </w:rPr>
            </w:pPr>
          </w:p>
        </w:tc>
        <w:tc>
          <w:tcPr>
            <w:tcW w:w="6095" w:type="dxa"/>
            <w:shd w:val="clear" w:color="auto" w:fill="D9E2F3"/>
            <w:vAlign w:val="center"/>
          </w:tcPr>
          <w:p w14:paraId="108BD804"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kern w:val="28"/>
                <w:sz w:val="22"/>
                <w:szCs w:val="20"/>
              </w:rPr>
              <w:t>Elargir le panel de formations techniques </w:t>
            </w:r>
          </w:p>
        </w:tc>
      </w:tr>
      <w:tr w:rsidR="00065597" w:rsidRPr="007E2B22" w14:paraId="28E4CD2C" w14:textId="77777777" w:rsidTr="00964DE0">
        <w:tc>
          <w:tcPr>
            <w:tcW w:w="3369" w:type="dxa"/>
            <w:vMerge/>
            <w:shd w:val="clear" w:color="auto" w:fill="auto"/>
            <w:vAlign w:val="center"/>
          </w:tcPr>
          <w:p w14:paraId="4D102A71" w14:textId="77777777" w:rsidR="00065597" w:rsidRPr="006E6DBD" w:rsidRDefault="00065597" w:rsidP="00964DE0">
            <w:pPr>
              <w:rPr>
                <w:rFonts w:eastAsia="Calibri"/>
                <w:b/>
                <w:bCs/>
                <w:sz w:val="22"/>
                <w:szCs w:val="22"/>
              </w:rPr>
            </w:pPr>
          </w:p>
        </w:tc>
        <w:tc>
          <w:tcPr>
            <w:tcW w:w="6095" w:type="dxa"/>
            <w:shd w:val="clear" w:color="auto" w:fill="auto"/>
            <w:vAlign w:val="center"/>
          </w:tcPr>
          <w:p w14:paraId="003914EF"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kern w:val="28"/>
                <w:sz w:val="22"/>
                <w:szCs w:val="20"/>
              </w:rPr>
              <w:t>Etablir des partenariats entre centres de formation et entreprises pour généraliser les stages et apprentissages</w:t>
            </w:r>
          </w:p>
        </w:tc>
      </w:tr>
      <w:tr w:rsidR="00065597" w:rsidRPr="007E2B22" w14:paraId="6B20919A" w14:textId="77777777" w:rsidTr="00964DE0">
        <w:trPr>
          <w:trHeight w:val="529"/>
        </w:trPr>
        <w:tc>
          <w:tcPr>
            <w:tcW w:w="3369" w:type="dxa"/>
            <w:vMerge/>
            <w:shd w:val="clear" w:color="auto" w:fill="D9E2F3"/>
            <w:vAlign w:val="center"/>
          </w:tcPr>
          <w:p w14:paraId="6C9FDB3D" w14:textId="77777777" w:rsidR="00065597" w:rsidRPr="006E6DBD" w:rsidRDefault="00065597" w:rsidP="00964DE0">
            <w:pPr>
              <w:rPr>
                <w:rFonts w:eastAsia="Calibri"/>
                <w:b/>
                <w:bCs/>
                <w:sz w:val="22"/>
                <w:szCs w:val="22"/>
              </w:rPr>
            </w:pPr>
          </w:p>
        </w:tc>
        <w:tc>
          <w:tcPr>
            <w:tcW w:w="6095" w:type="dxa"/>
            <w:shd w:val="clear" w:color="auto" w:fill="D9E2F3"/>
            <w:vAlign w:val="center"/>
          </w:tcPr>
          <w:p w14:paraId="4BAA9B9C"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sz w:val="22"/>
                <w:szCs w:val="22"/>
              </w:rPr>
              <w:t>Développer des stratégies de réduction des abandons scolaires </w:t>
            </w:r>
          </w:p>
        </w:tc>
      </w:tr>
      <w:tr w:rsidR="00065597" w:rsidRPr="007E2B22" w14:paraId="386ED8CD" w14:textId="77777777" w:rsidTr="00964DE0">
        <w:tc>
          <w:tcPr>
            <w:tcW w:w="3369" w:type="dxa"/>
            <w:vMerge/>
            <w:shd w:val="clear" w:color="auto" w:fill="auto"/>
            <w:vAlign w:val="center"/>
          </w:tcPr>
          <w:p w14:paraId="5B7EAA4B" w14:textId="77777777" w:rsidR="00065597" w:rsidRPr="006E6DBD" w:rsidRDefault="00065597" w:rsidP="00964DE0">
            <w:pPr>
              <w:rPr>
                <w:rFonts w:eastAsia="Calibri"/>
                <w:b/>
                <w:bCs/>
                <w:sz w:val="22"/>
                <w:szCs w:val="22"/>
              </w:rPr>
            </w:pPr>
          </w:p>
        </w:tc>
        <w:tc>
          <w:tcPr>
            <w:tcW w:w="6095" w:type="dxa"/>
            <w:shd w:val="clear" w:color="auto" w:fill="auto"/>
            <w:vAlign w:val="center"/>
          </w:tcPr>
          <w:p w14:paraId="2557E813" w14:textId="77777777" w:rsidR="00065597" w:rsidRPr="006E6DBD" w:rsidRDefault="00065597" w:rsidP="00964DE0">
            <w:pPr>
              <w:pStyle w:val="Paragraphedeliste"/>
              <w:numPr>
                <w:ilvl w:val="0"/>
                <w:numId w:val="28"/>
              </w:numPr>
              <w:ind w:left="266" w:hanging="357"/>
              <w:rPr>
                <w:rFonts w:eastAsia="Calibri"/>
                <w:kern w:val="28"/>
                <w:sz w:val="22"/>
                <w:szCs w:val="20"/>
              </w:rPr>
            </w:pPr>
            <w:r w:rsidRPr="006E6DBD">
              <w:rPr>
                <w:rFonts w:eastAsia="Calibri"/>
                <w:kern w:val="28"/>
                <w:sz w:val="22"/>
                <w:szCs w:val="20"/>
              </w:rPr>
              <w:t>Favoriser les initiatives en matière d’éducation inclusive et améliorant l’égalité de traitement à tous les niveaux (genre, origine, …)</w:t>
            </w:r>
          </w:p>
        </w:tc>
      </w:tr>
      <w:tr w:rsidR="00065597" w:rsidRPr="007E2B22" w14:paraId="60CCA575" w14:textId="77777777" w:rsidTr="00964DE0">
        <w:trPr>
          <w:trHeight w:val="552"/>
        </w:trPr>
        <w:tc>
          <w:tcPr>
            <w:tcW w:w="3369" w:type="dxa"/>
            <w:vMerge w:val="restart"/>
            <w:shd w:val="clear" w:color="auto" w:fill="D9E2F3"/>
            <w:vAlign w:val="center"/>
          </w:tcPr>
          <w:p w14:paraId="0F7FF748" w14:textId="77777777" w:rsidR="00065597" w:rsidRPr="006E6DBD" w:rsidRDefault="00065597" w:rsidP="00964DE0">
            <w:pPr>
              <w:rPr>
                <w:rFonts w:eastAsia="Calibri"/>
                <w:b/>
                <w:bCs/>
                <w:sz w:val="22"/>
                <w:szCs w:val="22"/>
              </w:rPr>
            </w:pPr>
            <w:r w:rsidRPr="006E6DBD">
              <w:rPr>
                <w:rFonts w:eastAsia="Calibri"/>
                <w:b/>
                <w:bCs/>
                <w:sz w:val="22"/>
                <w:szCs w:val="22"/>
              </w:rPr>
              <w:t xml:space="preserve">2 – </w:t>
            </w:r>
            <w:r w:rsidRPr="006E6DBD">
              <w:rPr>
                <w:rFonts w:eastAsia="Calibri"/>
                <w:b/>
                <w:bCs/>
                <w:kern w:val="28"/>
                <w:sz w:val="22"/>
                <w:szCs w:val="20"/>
              </w:rPr>
              <w:t>Renforcer les mécanismes de soutien à l’auto-emploi et au secteur informel</w:t>
            </w:r>
          </w:p>
        </w:tc>
        <w:tc>
          <w:tcPr>
            <w:tcW w:w="6095" w:type="dxa"/>
            <w:shd w:val="clear" w:color="auto" w:fill="D9E2F3"/>
            <w:vAlign w:val="center"/>
          </w:tcPr>
          <w:p w14:paraId="3B3E5195"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simplifier les procédures de création d’entreprise et lutter contre la corruption ; valoriser l’auto-emploi</w:t>
            </w:r>
          </w:p>
        </w:tc>
      </w:tr>
      <w:tr w:rsidR="00065597" w:rsidRPr="007E2B22" w14:paraId="3B61DED5" w14:textId="77777777" w:rsidTr="00964DE0">
        <w:tc>
          <w:tcPr>
            <w:tcW w:w="3369" w:type="dxa"/>
            <w:vMerge/>
            <w:shd w:val="clear" w:color="auto" w:fill="auto"/>
            <w:vAlign w:val="center"/>
          </w:tcPr>
          <w:p w14:paraId="25F45BA9" w14:textId="77777777" w:rsidR="00065597" w:rsidRPr="006E6DBD" w:rsidRDefault="00065597" w:rsidP="00964DE0">
            <w:pPr>
              <w:ind w:left="22"/>
              <w:rPr>
                <w:rFonts w:eastAsia="Calibri"/>
                <w:b/>
                <w:bCs/>
                <w:sz w:val="22"/>
                <w:szCs w:val="22"/>
              </w:rPr>
            </w:pPr>
          </w:p>
        </w:tc>
        <w:tc>
          <w:tcPr>
            <w:tcW w:w="6095" w:type="dxa"/>
            <w:shd w:val="clear" w:color="auto" w:fill="auto"/>
            <w:vAlign w:val="center"/>
          </w:tcPr>
          <w:p w14:paraId="2A6D3A49" w14:textId="77777777" w:rsidR="00065597" w:rsidRPr="006E6DBD" w:rsidRDefault="00065597" w:rsidP="00964DE0">
            <w:pPr>
              <w:pStyle w:val="Paragraphedeliste"/>
              <w:numPr>
                <w:ilvl w:val="0"/>
                <w:numId w:val="30"/>
              </w:numPr>
              <w:ind w:left="235"/>
              <w:rPr>
                <w:rFonts w:eastAsia="Calibri"/>
                <w:kern w:val="28"/>
                <w:sz w:val="22"/>
                <w:szCs w:val="22"/>
              </w:rPr>
            </w:pPr>
            <w:r w:rsidRPr="006E6DBD">
              <w:rPr>
                <w:rFonts w:eastAsia="Calibri"/>
                <w:kern w:val="28"/>
                <w:sz w:val="22"/>
                <w:szCs w:val="22"/>
              </w:rPr>
              <w:t>développer les plateformes numériques de recherche d’emploi (micro et petites entreprises)</w:t>
            </w:r>
          </w:p>
        </w:tc>
      </w:tr>
      <w:tr w:rsidR="00065597" w:rsidRPr="007E2B22" w14:paraId="4FE8C016" w14:textId="77777777" w:rsidTr="00964DE0">
        <w:tc>
          <w:tcPr>
            <w:tcW w:w="3369" w:type="dxa"/>
            <w:vMerge/>
            <w:shd w:val="clear" w:color="auto" w:fill="D9E2F3"/>
            <w:vAlign w:val="center"/>
          </w:tcPr>
          <w:p w14:paraId="34AE62D4" w14:textId="77777777" w:rsidR="00065597" w:rsidRPr="006E6DBD" w:rsidRDefault="00065597" w:rsidP="00964DE0">
            <w:pPr>
              <w:ind w:left="22"/>
              <w:rPr>
                <w:rFonts w:eastAsia="Calibri"/>
                <w:b/>
                <w:bCs/>
                <w:sz w:val="22"/>
                <w:szCs w:val="22"/>
              </w:rPr>
            </w:pPr>
          </w:p>
        </w:tc>
        <w:tc>
          <w:tcPr>
            <w:tcW w:w="6095" w:type="dxa"/>
            <w:shd w:val="clear" w:color="auto" w:fill="D9E2F3"/>
            <w:vAlign w:val="center"/>
          </w:tcPr>
          <w:p w14:paraId="21122381" w14:textId="77777777" w:rsidR="00065597" w:rsidRPr="006E6DBD" w:rsidRDefault="00065597" w:rsidP="00964DE0">
            <w:pPr>
              <w:pStyle w:val="Paragraphedeliste"/>
              <w:numPr>
                <w:ilvl w:val="0"/>
                <w:numId w:val="31"/>
              </w:numPr>
              <w:ind w:left="266" w:hanging="357"/>
              <w:rPr>
                <w:rFonts w:eastAsia="Calibri"/>
                <w:kern w:val="28"/>
                <w:sz w:val="22"/>
                <w:szCs w:val="22"/>
              </w:rPr>
            </w:pPr>
            <w:r w:rsidRPr="006E6DBD">
              <w:rPr>
                <w:rFonts w:eastAsia="Calibri"/>
                <w:kern w:val="28"/>
                <w:sz w:val="22"/>
                <w:szCs w:val="20"/>
              </w:rPr>
              <w:t>Développer des services d’appui aux micro et petites entreprises, et plus largement à l’entreprenariat en secteur informel</w:t>
            </w:r>
          </w:p>
        </w:tc>
      </w:tr>
      <w:tr w:rsidR="00065597" w:rsidRPr="007E2B22" w14:paraId="24E51254" w14:textId="77777777" w:rsidTr="00964DE0">
        <w:tc>
          <w:tcPr>
            <w:tcW w:w="3369" w:type="dxa"/>
            <w:vMerge/>
            <w:shd w:val="clear" w:color="auto" w:fill="auto"/>
            <w:vAlign w:val="center"/>
          </w:tcPr>
          <w:p w14:paraId="2F1DFCFC" w14:textId="77777777" w:rsidR="00065597" w:rsidRPr="006E6DBD" w:rsidRDefault="00065597" w:rsidP="00964DE0">
            <w:pPr>
              <w:rPr>
                <w:rFonts w:eastAsia="Calibri"/>
                <w:b/>
                <w:bCs/>
                <w:sz w:val="22"/>
                <w:szCs w:val="22"/>
              </w:rPr>
            </w:pPr>
          </w:p>
        </w:tc>
        <w:tc>
          <w:tcPr>
            <w:tcW w:w="6095" w:type="dxa"/>
            <w:shd w:val="clear" w:color="auto" w:fill="auto"/>
            <w:vAlign w:val="center"/>
          </w:tcPr>
          <w:p w14:paraId="2C7F2617"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Promouvoir l’esprit d’entreprise </w:t>
            </w:r>
          </w:p>
        </w:tc>
      </w:tr>
      <w:tr w:rsidR="00065597" w:rsidRPr="007E2B22" w14:paraId="2006E94A" w14:textId="77777777" w:rsidTr="00964DE0">
        <w:tc>
          <w:tcPr>
            <w:tcW w:w="3369" w:type="dxa"/>
            <w:vMerge/>
            <w:shd w:val="clear" w:color="auto" w:fill="D9E2F3"/>
            <w:vAlign w:val="center"/>
          </w:tcPr>
          <w:p w14:paraId="02FCEF6B" w14:textId="77777777" w:rsidR="00065597" w:rsidRPr="006E6DBD" w:rsidRDefault="00065597" w:rsidP="00964DE0">
            <w:pPr>
              <w:rPr>
                <w:rFonts w:eastAsia="Calibri"/>
                <w:b/>
                <w:bCs/>
                <w:sz w:val="22"/>
                <w:szCs w:val="22"/>
              </w:rPr>
            </w:pPr>
          </w:p>
        </w:tc>
        <w:tc>
          <w:tcPr>
            <w:tcW w:w="6095" w:type="dxa"/>
            <w:shd w:val="clear" w:color="auto" w:fill="D9E2F3"/>
            <w:vAlign w:val="center"/>
          </w:tcPr>
          <w:p w14:paraId="3C79999D"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Favoriser la structuration de l’apprentissage traditionnel</w:t>
            </w:r>
          </w:p>
        </w:tc>
      </w:tr>
      <w:tr w:rsidR="00065597" w:rsidRPr="007E2B22" w14:paraId="22636359" w14:textId="77777777" w:rsidTr="00964DE0">
        <w:tc>
          <w:tcPr>
            <w:tcW w:w="3369" w:type="dxa"/>
            <w:vMerge/>
            <w:shd w:val="clear" w:color="auto" w:fill="auto"/>
            <w:vAlign w:val="center"/>
          </w:tcPr>
          <w:p w14:paraId="443090C7" w14:textId="77777777" w:rsidR="00065597" w:rsidRPr="006E6DBD" w:rsidRDefault="00065597" w:rsidP="00964DE0">
            <w:pPr>
              <w:rPr>
                <w:rFonts w:eastAsia="Calibri"/>
                <w:b/>
                <w:bCs/>
                <w:sz w:val="22"/>
                <w:szCs w:val="22"/>
              </w:rPr>
            </w:pPr>
          </w:p>
        </w:tc>
        <w:tc>
          <w:tcPr>
            <w:tcW w:w="6095" w:type="dxa"/>
            <w:shd w:val="clear" w:color="auto" w:fill="auto"/>
            <w:vAlign w:val="center"/>
          </w:tcPr>
          <w:p w14:paraId="162EF46B"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2"/>
              </w:rPr>
              <w:t xml:space="preserve">favoriser les produits financiers visant à assister la reprise d’un emploi ou la création d’une entreprise / </w:t>
            </w:r>
            <w:r w:rsidRPr="006E6DBD">
              <w:rPr>
                <w:rFonts w:eastAsia="Calibri"/>
                <w:kern w:val="28"/>
                <w:sz w:val="22"/>
                <w:szCs w:val="20"/>
              </w:rPr>
              <w:t>améliorer l’accès au crédit pour les jeunes et   développer les canaux de financement alternatifs (définir des critères innovants : entreprise citoyenne, …)</w:t>
            </w:r>
          </w:p>
        </w:tc>
      </w:tr>
      <w:tr w:rsidR="00065597" w:rsidRPr="007E2B22" w14:paraId="3EAB2D73" w14:textId="77777777" w:rsidTr="00964DE0">
        <w:tc>
          <w:tcPr>
            <w:tcW w:w="3369" w:type="dxa"/>
            <w:vMerge/>
            <w:shd w:val="clear" w:color="auto" w:fill="D9E2F3"/>
            <w:vAlign w:val="center"/>
          </w:tcPr>
          <w:p w14:paraId="59E702D4" w14:textId="77777777" w:rsidR="00065597" w:rsidRPr="006E6DBD" w:rsidRDefault="00065597" w:rsidP="00964DE0">
            <w:pPr>
              <w:rPr>
                <w:rFonts w:eastAsia="Calibri"/>
                <w:b/>
                <w:bCs/>
                <w:sz w:val="22"/>
                <w:szCs w:val="22"/>
              </w:rPr>
            </w:pPr>
          </w:p>
        </w:tc>
        <w:tc>
          <w:tcPr>
            <w:tcW w:w="6095" w:type="dxa"/>
            <w:shd w:val="clear" w:color="auto" w:fill="D9E2F3"/>
            <w:vAlign w:val="center"/>
          </w:tcPr>
          <w:p w14:paraId="0E647362"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promouvoir les pratiques d’hygiène et de sécurité auprès des entreprises informelles</w:t>
            </w:r>
          </w:p>
        </w:tc>
      </w:tr>
      <w:tr w:rsidR="00065597" w:rsidRPr="007E2B22" w14:paraId="7B4AC71D" w14:textId="77777777" w:rsidTr="00964DE0">
        <w:tc>
          <w:tcPr>
            <w:tcW w:w="3369" w:type="dxa"/>
            <w:vMerge/>
            <w:shd w:val="clear" w:color="auto" w:fill="auto"/>
            <w:vAlign w:val="center"/>
          </w:tcPr>
          <w:p w14:paraId="47FB6D1E" w14:textId="77777777" w:rsidR="00065597" w:rsidRPr="006E6DBD" w:rsidRDefault="00065597" w:rsidP="00964DE0">
            <w:pPr>
              <w:rPr>
                <w:rFonts w:eastAsia="Calibri"/>
                <w:b/>
                <w:bCs/>
                <w:sz w:val="22"/>
                <w:szCs w:val="22"/>
              </w:rPr>
            </w:pPr>
          </w:p>
        </w:tc>
        <w:tc>
          <w:tcPr>
            <w:tcW w:w="6095" w:type="dxa"/>
            <w:shd w:val="clear" w:color="auto" w:fill="auto"/>
            <w:vAlign w:val="center"/>
          </w:tcPr>
          <w:p w14:paraId="1395F7A9" w14:textId="77777777" w:rsidR="00065597" w:rsidRPr="006E6DBD" w:rsidRDefault="00065597" w:rsidP="00964DE0">
            <w:pPr>
              <w:numPr>
                <w:ilvl w:val="0"/>
                <w:numId w:val="28"/>
              </w:numPr>
              <w:ind w:left="235" w:right="-11" w:hanging="357"/>
              <w:rPr>
                <w:rFonts w:eastAsia="Calibri"/>
                <w:kern w:val="28"/>
                <w:sz w:val="22"/>
                <w:szCs w:val="20"/>
              </w:rPr>
            </w:pPr>
            <w:r w:rsidRPr="006E6DBD">
              <w:rPr>
                <w:rFonts w:eastAsia="Calibri"/>
                <w:kern w:val="28"/>
                <w:sz w:val="22"/>
                <w:szCs w:val="20"/>
              </w:rPr>
              <w:t>travailler sur l’émergence d’un cadre règlementaire adapté et incitatif visant à soutenir et structurer les activités en secteur informel</w:t>
            </w:r>
          </w:p>
        </w:tc>
      </w:tr>
      <w:tr w:rsidR="00065597" w:rsidRPr="007E2B22" w14:paraId="4BC42B39" w14:textId="77777777" w:rsidTr="00964DE0">
        <w:tc>
          <w:tcPr>
            <w:tcW w:w="3369" w:type="dxa"/>
            <w:vMerge/>
            <w:shd w:val="clear" w:color="auto" w:fill="D9E2F3"/>
          </w:tcPr>
          <w:p w14:paraId="7EC590A1" w14:textId="77777777" w:rsidR="00065597" w:rsidRPr="006E6DBD" w:rsidRDefault="00065597" w:rsidP="00964DE0">
            <w:pPr>
              <w:rPr>
                <w:rFonts w:eastAsia="Calibri"/>
                <w:b/>
                <w:bCs/>
                <w:sz w:val="22"/>
                <w:szCs w:val="22"/>
              </w:rPr>
            </w:pPr>
          </w:p>
        </w:tc>
        <w:tc>
          <w:tcPr>
            <w:tcW w:w="6095" w:type="dxa"/>
            <w:shd w:val="clear" w:color="auto" w:fill="D9E2F3"/>
          </w:tcPr>
          <w:p w14:paraId="7C4A5C4F" w14:textId="77777777" w:rsidR="00065597" w:rsidRPr="006E6DBD" w:rsidRDefault="00065597" w:rsidP="00964DE0">
            <w:pPr>
              <w:numPr>
                <w:ilvl w:val="0"/>
                <w:numId w:val="28"/>
              </w:numPr>
              <w:ind w:left="235" w:right="-11" w:hanging="357"/>
              <w:rPr>
                <w:rFonts w:eastAsia="Calibri"/>
                <w:kern w:val="28"/>
                <w:sz w:val="22"/>
                <w:szCs w:val="20"/>
              </w:rPr>
            </w:pPr>
            <w:r w:rsidRPr="006E6DBD">
              <w:rPr>
                <w:rFonts w:eastAsia="Calibri"/>
                <w:sz w:val="22"/>
                <w:szCs w:val="22"/>
              </w:rPr>
              <w:t>Favoriser la structuration des acteurs du secteur informel (en association/ groupements professionnels)</w:t>
            </w:r>
          </w:p>
        </w:tc>
      </w:tr>
    </w:tbl>
    <w:p w14:paraId="3FBB1288" w14:textId="77777777" w:rsidR="00065597" w:rsidRPr="007E2B22" w:rsidRDefault="00065597" w:rsidP="00065597">
      <w:pPr>
        <w:tabs>
          <w:tab w:val="left" w:pos="1320"/>
        </w:tabs>
      </w:pPr>
      <w:r w:rsidRPr="007E2B22">
        <w:tab/>
      </w:r>
    </w:p>
    <w:p w14:paraId="06C2C9AB" w14:textId="77777777" w:rsidR="00065597" w:rsidRPr="007E2B22" w:rsidRDefault="00065597" w:rsidP="00065597">
      <w:pPr>
        <w:keepNext/>
        <w:keepLines/>
        <w:jc w:val="both"/>
      </w:pPr>
      <w:r w:rsidRPr="007E2B22">
        <w:lastRenderedPageBreak/>
        <w:t>En Haïti tout particulièrement, le contexte d’insécurité et d’augmentation des violences au sein de la société civile devra être pris en compte. Il s’agira d’établir clairement dans les projets la dimension d’intervention en contexte de crise.</w:t>
      </w:r>
    </w:p>
    <w:p w14:paraId="79BF6BED" w14:textId="77777777" w:rsidR="00065597" w:rsidRPr="007E2B22" w:rsidRDefault="00065597" w:rsidP="00065597">
      <w:pPr>
        <w:keepNext/>
        <w:keepLines/>
      </w:pPr>
    </w:p>
    <w:p w14:paraId="3F9C55E3" w14:textId="77777777" w:rsidR="00065597" w:rsidRPr="007E2B22" w:rsidRDefault="00065597" w:rsidP="00065597">
      <w:pPr>
        <w:pStyle w:val="Lgende"/>
        <w:keepLines/>
        <w:rPr>
          <w:rFonts w:ascii="Times New Roman" w:hAnsi="Times New Roman" w:cs="Times New Roman"/>
        </w:rPr>
      </w:pPr>
      <w:bookmarkStart w:id="86" w:name="_Toc36221384"/>
      <w:r w:rsidRPr="007E2B22">
        <w:rPr>
          <w:rFonts w:ascii="Times New Roman" w:hAnsi="Times New Roman" w:cs="Times New Roman"/>
        </w:rPr>
        <w:t>Enjeux spécifiques pour Haïti</w:t>
      </w:r>
      <w:bookmarkEnd w:id="86"/>
    </w:p>
    <w:tbl>
      <w:tblPr>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10"/>
        <w:gridCol w:w="5954"/>
      </w:tblGrid>
      <w:tr w:rsidR="00065597" w:rsidRPr="007E2B22" w14:paraId="67EA3FF5" w14:textId="77777777" w:rsidTr="00964DE0">
        <w:trPr>
          <w:tblHeader/>
        </w:trPr>
        <w:tc>
          <w:tcPr>
            <w:tcW w:w="3510" w:type="dxa"/>
            <w:tcBorders>
              <w:top w:val="single" w:sz="4" w:space="0" w:color="4472C4"/>
              <w:left w:val="single" w:sz="4" w:space="0" w:color="4472C4"/>
              <w:bottom w:val="single" w:sz="4" w:space="0" w:color="4472C4"/>
              <w:right w:val="nil"/>
            </w:tcBorders>
            <w:shd w:val="clear" w:color="auto" w:fill="4472C4"/>
            <w:vAlign w:val="center"/>
          </w:tcPr>
          <w:p w14:paraId="6B97C9CB"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Haïti</w:t>
            </w:r>
          </w:p>
        </w:tc>
        <w:tc>
          <w:tcPr>
            <w:tcW w:w="5954" w:type="dxa"/>
            <w:tcBorders>
              <w:top w:val="single" w:sz="4" w:space="0" w:color="4472C4"/>
              <w:left w:val="nil"/>
              <w:bottom w:val="single" w:sz="4" w:space="0" w:color="4472C4"/>
              <w:right w:val="nil"/>
            </w:tcBorders>
            <w:shd w:val="clear" w:color="auto" w:fill="4472C4"/>
            <w:vAlign w:val="center"/>
          </w:tcPr>
          <w:p w14:paraId="392552E7"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5CDE8F85" w14:textId="77777777" w:rsidTr="00964DE0">
        <w:tc>
          <w:tcPr>
            <w:tcW w:w="3510" w:type="dxa"/>
            <w:shd w:val="clear" w:color="auto" w:fill="D9E2F3"/>
            <w:vAlign w:val="center"/>
          </w:tcPr>
          <w:p w14:paraId="20A48441"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Promouvoir l’allocation des fonds étrangers dans le capital humain</w:t>
            </w:r>
          </w:p>
        </w:tc>
        <w:tc>
          <w:tcPr>
            <w:tcW w:w="5954" w:type="dxa"/>
            <w:shd w:val="clear" w:color="auto" w:fill="D9E2F3"/>
            <w:vAlign w:val="center"/>
          </w:tcPr>
          <w:p w14:paraId="62727AD1"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 xml:space="preserve">Orienter les transferts financiers issus de la diaspora vers le secteur éducatif, la formation professionnelle (bourses d’étude) et le soutien à l’entreprenariat </w:t>
            </w:r>
          </w:p>
        </w:tc>
      </w:tr>
      <w:tr w:rsidR="00065597" w:rsidRPr="007E2B22" w14:paraId="13FA3A2B" w14:textId="77777777" w:rsidTr="00964DE0">
        <w:tc>
          <w:tcPr>
            <w:tcW w:w="3510" w:type="dxa"/>
            <w:shd w:val="clear" w:color="auto" w:fill="auto"/>
            <w:vAlign w:val="center"/>
          </w:tcPr>
          <w:p w14:paraId="6134DB39" w14:textId="77777777" w:rsidR="00065597" w:rsidRPr="006E6DBD" w:rsidRDefault="00065597" w:rsidP="00964DE0">
            <w:pPr>
              <w:ind w:right="-11"/>
              <w:rPr>
                <w:rFonts w:eastAsia="Calibri"/>
                <w:b/>
                <w:bCs/>
                <w:kern w:val="28"/>
                <w:sz w:val="22"/>
                <w:szCs w:val="22"/>
              </w:rPr>
            </w:pPr>
            <w:r w:rsidRPr="006E6DBD">
              <w:rPr>
                <w:rFonts w:eastAsia="Calibri"/>
                <w:b/>
                <w:bCs/>
                <w:sz w:val="22"/>
                <w:szCs w:val="22"/>
              </w:rPr>
              <w:t xml:space="preserve">2 – </w:t>
            </w:r>
            <w:r w:rsidRPr="006E6DBD">
              <w:rPr>
                <w:rFonts w:eastAsia="Calibri"/>
                <w:b/>
                <w:bCs/>
                <w:kern w:val="28"/>
                <w:sz w:val="22"/>
                <w:szCs w:val="22"/>
              </w:rPr>
              <w:t>Développer des programmes permettant d’informer sur les offres de formation et besoins en compétences du marché du travail.</w:t>
            </w:r>
          </w:p>
          <w:p w14:paraId="43CB07DA" w14:textId="77777777" w:rsidR="00065597" w:rsidRPr="006E6DBD" w:rsidRDefault="00065597" w:rsidP="00964DE0">
            <w:pPr>
              <w:rPr>
                <w:rFonts w:eastAsia="Calibri"/>
                <w:b/>
                <w:bCs/>
                <w:sz w:val="22"/>
                <w:szCs w:val="22"/>
              </w:rPr>
            </w:pPr>
          </w:p>
        </w:tc>
        <w:tc>
          <w:tcPr>
            <w:tcW w:w="5954" w:type="dxa"/>
            <w:shd w:val="clear" w:color="auto" w:fill="auto"/>
            <w:vAlign w:val="center"/>
          </w:tcPr>
          <w:p w14:paraId="5EF9107B" w14:textId="77777777" w:rsidR="00065597" w:rsidRPr="006E6DBD" w:rsidRDefault="00065597" w:rsidP="00964DE0">
            <w:pPr>
              <w:numPr>
                <w:ilvl w:val="0"/>
                <w:numId w:val="28"/>
              </w:numPr>
              <w:ind w:left="266" w:right="-11" w:hanging="357"/>
              <w:jc w:val="both"/>
              <w:rPr>
                <w:rFonts w:eastAsia="Calibri"/>
                <w:kern w:val="28"/>
                <w:sz w:val="22"/>
                <w:szCs w:val="22"/>
              </w:rPr>
            </w:pPr>
            <w:r w:rsidRPr="006E6DBD">
              <w:rPr>
                <w:rFonts w:eastAsia="Calibri"/>
                <w:kern w:val="28"/>
                <w:sz w:val="22"/>
                <w:szCs w:val="22"/>
              </w:rPr>
              <w:t>Lutter contre le décalage entre les aspirations et les réalités du marché du travail chez les jeunes Haïtiens par une meilleure communication sur l’emploi et des actions rapprochant les jeunes de l’emploi (stage en entreprise, développement de l’apprentissage, journée portes-ouvertes, parrainage de formations par des tuteurs professionnels, …)</w:t>
            </w:r>
          </w:p>
        </w:tc>
      </w:tr>
      <w:tr w:rsidR="00065597" w:rsidRPr="007E2B22" w14:paraId="64831142" w14:textId="77777777" w:rsidTr="00964DE0">
        <w:tc>
          <w:tcPr>
            <w:tcW w:w="3510" w:type="dxa"/>
            <w:shd w:val="clear" w:color="auto" w:fill="D9E2F3"/>
            <w:vAlign w:val="center"/>
          </w:tcPr>
          <w:p w14:paraId="0196444A" w14:textId="77777777" w:rsidR="00065597" w:rsidRPr="006E6DBD" w:rsidRDefault="00065597" w:rsidP="00964DE0">
            <w:pPr>
              <w:ind w:left="22"/>
              <w:rPr>
                <w:rFonts w:eastAsia="Calibri"/>
                <w:b/>
                <w:bCs/>
                <w:sz w:val="22"/>
                <w:szCs w:val="22"/>
              </w:rPr>
            </w:pPr>
            <w:r w:rsidRPr="006E6DBD">
              <w:rPr>
                <w:rFonts w:eastAsia="Calibri"/>
                <w:b/>
                <w:bCs/>
                <w:sz w:val="22"/>
                <w:szCs w:val="22"/>
              </w:rPr>
              <w:t xml:space="preserve">3 – Faire de la </w:t>
            </w:r>
            <w:r w:rsidRPr="006E6DBD">
              <w:rPr>
                <w:rFonts w:eastAsia="Calibri"/>
                <w:b/>
                <w:bCs/>
                <w:kern w:val="28"/>
                <w:sz w:val="22"/>
                <w:szCs w:val="22"/>
              </w:rPr>
              <w:t>lutte contre le décrochage scolaire une priorité</w:t>
            </w:r>
          </w:p>
        </w:tc>
        <w:tc>
          <w:tcPr>
            <w:tcW w:w="5954" w:type="dxa"/>
            <w:shd w:val="clear" w:color="auto" w:fill="D9E2F3"/>
            <w:vAlign w:val="center"/>
          </w:tcPr>
          <w:p w14:paraId="7CC674FD"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Accentuer l’effort sur les jeunes ayant abandonné les études de manière précoce pour débuter leur vie professionnelle pour développer leur employabilité</w:t>
            </w:r>
            <w:r w:rsidRPr="006E6DBD" w:rsidDel="00B80A60">
              <w:rPr>
                <w:rFonts w:eastAsia="Calibri"/>
                <w:kern w:val="28"/>
                <w:sz w:val="22"/>
                <w:szCs w:val="22"/>
              </w:rPr>
              <w:t xml:space="preserve"> </w:t>
            </w:r>
          </w:p>
        </w:tc>
      </w:tr>
      <w:tr w:rsidR="00065597" w:rsidRPr="007E2B22" w14:paraId="7CD16FBB" w14:textId="77777777" w:rsidTr="00964DE0">
        <w:tc>
          <w:tcPr>
            <w:tcW w:w="3510" w:type="dxa"/>
            <w:shd w:val="clear" w:color="auto" w:fill="auto"/>
            <w:vAlign w:val="center"/>
          </w:tcPr>
          <w:p w14:paraId="133A0664" w14:textId="77777777" w:rsidR="00065597" w:rsidRPr="006E6DBD" w:rsidRDefault="00065597" w:rsidP="00964DE0">
            <w:pPr>
              <w:ind w:left="22"/>
              <w:rPr>
                <w:rFonts w:eastAsia="Calibri"/>
                <w:b/>
                <w:bCs/>
                <w:sz w:val="22"/>
                <w:szCs w:val="22"/>
              </w:rPr>
            </w:pPr>
            <w:r w:rsidRPr="006E6DBD">
              <w:rPr>
                <w:rFonts w:eastAsia="Calibri"/>
                <w:b/>
                <w:bCs/>
                <w:sz w:val="22"/>
                <w:szCs w:val="22"/>
              </w:rPr>
              <w:t>4 – Intervention en contexte de crise</w:t>
            </w:r>
          </w:p>
        </w:tc>
        <w:tc>
          <w:tcPr>
            <w:tcW w:w="5954" w:type="dxa"/>
            <w:shd w:val="clear" w:color="auto" w:fill="auto"/>
            <w:vAlign w:val="center"/>
          </w:tcPr>
          <w:p w14:paraId="3413F602"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Prise en compte de la situation de crise qui prévaut en Haïti</w:t>
            </w:r>
          </w:p>
        </w:tc>
      </w:tr>
    </w:tbl>
    <w:p w14:paraId="09B8644E" w14:textId="77777777" w:rsidR="00065597" w:rsidRPr="007E2B22" w:rsidRDefault="00065597" w:rsidP="00065597"/>
    <w:p w14:paraId="01ECB21F" w14:textId="14094F5D" w:rsidR="00065597" w:rsidRPr="007E2B22" w:rsidRDefault="00065597" w:rsidP="00A96E52">
      <w:pPr>
        <w:pStyle w:val="Titre3"/>
      </w:pPr>
      <w:bookmarkStart w:id="87" w:name="_Toc36809218"/>
      <w:r w:rsidRPr="007E2B22">
        <w:t>Analyse de risques : les obstacles à l</w:t>
      </w:r>
      <w:r w:rsidR="00786E3D">
        <w:t>a re</w:t>
      </w:r>
      <w:r w:rsidRPr="007E2B22">
        <w:t>insertion sociale, économique et citoyenne des jeunes déscolarisés des quartiers périphériques</w:t>
      </w:r>
      <w:bookmarkEnd w:id="87"/>
      <w:r w:rsidRPr="007E2B22">
        <w:t xml:space="preserve"> </w:t>
      </w:r>
    </w:p>
    <w:p w14:paraId="707A020F" w14:textId="77777777" w:rsidR="00065597" w:rsidRPr="007E2B22" w:rsidRDefault="00065597" w:rsidP="00065597">
      <w:pPr>
        <w:jc w:val="both"/>
      </w:pPr>
      <w:r w:rsidRPr="007E2B22">
        <w:t>Les obstacles sont nombreux</w:t>
      </w:r>
      <w:r w:rsidRPr="007E2B22">
        <w:rPr>
          <w:rStyle w:val="Appelnotedebasdep"/>
        </w:rPr>
        <w:footnoteReference w:id="17"/>
      </w:r>
      <w:r w:rsidRPr="007E2B22">
        <w:t xml:space="preserve">. On citera notamment du côté des institutions : </w:t>
      </w:r>
    </w:p>
    <w:p w14:paraId="13ADFF80" w14:textId="77777777" w:rsidR="00065597" w:rsidRPr="007E2B22" w:rsidRDefault="00065597" w:rsidP="00065597">
      <w:pPr>
        <w:pStyle w:val="Paragraphedeliste"/>
        <w:numPr>
          <w:ilvl w:val="0"/>
          <w:numId w:val="19"/>
        </w:numPr>
        <w:jc w:val="both"/>
      </w:pPr>
      <w:r w:rsidRPr="007E2B22">
        <w:t>Le manque de volonté politique ;</w:t>
      </w:r>
    </w:p>
    <w:p w14:paraId="152F9A42" w14:textId="77777777" w:rsidR="00065597" w:rsidRPr="007E2B22" w:rsidRDefault="00065597" w:rsidP="00065597">
      <w:pPr>
        <w:pStyle w:val="Paragraphedeliste"/>
        <w:numPr>
          <w:ilvl w:val="0"/>
          <w:numId w:val="19"/>
        </w:numPr>
        <w:jc w:val="both"/>
      </w:pPr>
      <w:r w:rsidRPr="007E2B22">
        <w:t>Un cadre institutionnel insuffisant ;</w:t>
      </w:r>
    </w:p>
    <w:p w14:paraId="5E3D97C3" w14:textId="77777777" w:rsidR="00065597" w:rsidRPr="007E2B22" w:rsidRDefault="00065597" w:rsidP="00065597">
      <w:pPr>
        <w:pStyle w:val="Paragraphedeliste"/>
        <w:numPr>
          <w:ilvl w:val="0"/>
          <w:numId w:val="19"/>
        </w:numPr>
        <w:jc w:val="both"/>
      </w:pPr>
      <w:r w:rsidRPr="007E2B22">
        <w:t>L’absence ou le dysfonctionnement des cadres de dialogue ;</w:t>
      </w:r>
    </w:p>
    <w:p w14:paraId="7BF4001C" w14:textId="77777777" w:rsidR="00065597" w:rsidRPr="007E2B22" w:rsidRDefault="00065597" w:rsidP="00065597">
      <w:pPr>
        <w:pStyle w:val="Paragraphedeliste"/>
        <w:numPr>
          <w:ilvl w:val="0"/>
          <w:numId w:val="19"/>
        </w:numPr>
        <w:jc w:val="both"/>
      </w:pPr>
      <w:r w:rsidRPr="007E2B22">
        <w:t>Le manque de clarté sur les processus de participation et la difficulté à caractériser les impacts ;</w:t>
      </w:r>
    </w:p>
    <w:p w14:paraId="5AB51E11" w14:textId="77777777" w:rsidR="00065597" w:rsidRPr="007E2B22" w:rsidRDefault="00065597" w:rsidP="00065597">
      <w:pPr>
        <w:pStyle w:val="Paragraphedeliste"/>
        <w:numPr>
          <w:ilvl w:val="0"/>
          <w:numId w:val="19"/>
        </w:numPr>
        <w:jc w:val="both"/>
      </w:pPr>
      <w:r w:rsidRPr="007E2B22">
        <w:t>Le manque de diffusion de l’information ;</w:t>
      </w:r>
    </w:p>
    <w:p w14:paraId="714F6197" w14:textId="77777777" w:rsidR="00065597" w:rsidRPr="007E2B22" w:rsidRDefault="00065597" w:rsidP="00065597">
      <w:pPr>
        <w:pStyle w:val="Paragraphedeliste"/>
        <w:numPr>
          <w:ilvl w:val="0"/>
          <w:numId w:val="19"/>
        </w:numPr>
        <w:jc w:val="both"/>
      </w:pPr>
      <w:r w:rsidRPr="007E2B22">
        <w:t>La non-prise en compte des recommandations de la société civile dans la mise en œuvre des stratégies et politiques du secteur (manque d’intérêt, manque de confiance…) ;</w:t>
      </w:r>
    </w:p>
    <w:p w14:paraId="0D5FE1E2" w14:textId="77777777" w:rsidR="00065597" w:rsidRPr="007E2B22" w:rsidRDefault="00065597" w:rsidP="00065597">
      <w:pPr>
        <w:pStyle w:val="Paragraphedeliste"/>
        <w:numPr>
          <w:ilvl w:val="0"/>
          <w:numId w:val="19"/>
        </w:numPr>
        <w:jc w:val="both"/>
      </w:pPr>
      <w:r w:rsidRPr="007E2B22">
        <w:t>La non-pérennisation des démarches d’appui sur ces publics fragiles déjà engagées ;</w:t>
      </w:r>
    </w:p>
    <w:p w14:paraId="326950AD" w14:textId="77777777" w:rsidR="00065597" w:rsidRPr="007E2B22" w:rsidRDefault="00065597" w:rsidP="00065597">
      <w:pPr>
        <w:pStyle w:val="Paragraphedeliste"/>
        <w:numPr>
          <w:ilvl w:val="0"/>
          <w:numId w:val="19"/>
        </w:numPr>
        <w:jc w:val="both"/>
      </w:pPr>
      <w:r w:rsidRPr="007E2B22">
        <w:t>Le coût élevé des démarches de soutien à ces publics et l’insuffisance de soutien aux politiques publiques en faveur des quartiers défavorisés ;</w:t>
      </w:r>
    </w:p>
    <w:p w14:paraId="0D48D1D2" w14:textId="77777777" w:rsidR="00065597" w:rsidRPr="007E2B22" w:rsidRDefault="00065597" w:rsidP="00065597">
      <w:pPr>
        <w:pStyle w:val="Paragraphedeliste"/>
        <w:numPr>
          <w:ilvl w:val="0"/>
          <w:numId w:val="19"/>
        </w:numPr>
        <w:jc w:val="both"/>
      </w:pPr>
      <w:r w:rsidRPr="007E2B22">
        <w:t>L’absence de données fiables et complètes sur les personnes et entités à associer.</w:t>
      </w:r>
    </w:p>
    <w:p w14:paraId="3DA61804" w14:textId="77777777" w:rsidR="00065597" w:rsidRPr="007E2B22" w:rsidRDefault="00065597" w:rsidP="00065597">
      <w:pPr>
        <w:pStyle w:val="Commentaire"/>
        <w:jc w:val="both"/>
        <w:rPr>
          <w:sz w:val="18"/>
          <w:szCs w:val="18"/>
        </w:rPr>
      </w:pPr>
    </w:p>
    <w:p w14:paraId="27F42A2C" w14:textId="77777777" w:rsidR="00065597" w:rsidRPr="007E2B22" w:rsidRDefault="00065597" w:rsidP="00065597">
      <w:pPr>
        <w:jc w:val="both"/>
      </w:pPr>
      <w:r w:rsidRPr="007E2B22">
        <w:t xml:space="preserve">Du côté des jeunes déscolarisés, les obstacles suivants sont régulièrement constatés : </w:t>
      </w:r>
    </w:p>
    <w:p w14:paraId="5D028FDB" w14:textId="77777777" w:rsidR="00065597" w:rsidRPr="007E2B22" w:rsidRDefault="00065597" w:rsidP="00065597">
      <w:pPr>
        <w:pStyle w:val="Paragraphedeliste"/>
        <w:numPr>
          <w:ilvl w:val="0"/>
          <w:numId w:val="20"/>
        </w:numPr>
        <w:jc w:val="both"/>
      </w:pPr>
      <w:r w:rsidRPr="007E2B22">
        <w:t>Manque d’information, de connaissance et d’expertise de la société civile dans toutes ses composantes ;</w:t>
      </w:r>
    </w:p>
    <w:p w14:paraId="4655B567" w14:textId="77777777" w:rsidR="00065597" w:rsidRPr="007E2B22" w:rsidRDefault="00065597" w:rsidP="00065597">
      <w:pPr>
        <w:pStyle w:val="Paragraphedeliste"/>
        <w:numPr>
          <w:ilvl w:val="0"/>
          <w:numId w:val="20"/>
        </w:numPr>
        <w:jc w:val="both"/>
      </w:pPr>
      <w:r w:rsidRPr="007E2B22">
        <w:t>Manque de participation effective et de qualité de la société civile dans les espaces de discussion ;</w:t>
      </w:r>
    </w:p>
    <w:p w14:paraId="611CF906" w14:textId="77777777" w:rsidR="00065597" w:rsidRPr="007E2B22" w:rsidRDefault="00065597" w:rsidP="00065597">
      <w:pPr>
        <w:pStyle w:val="Paragraphedeliste"/>
        <w:numPr>
          <w:ilvl w:val="0"/>
          <w:numId w:val="20"/>
        </w:numPr>
        <w:jc w:val="both"/>
      </w:pPr>
      <w:r w:rsidRPr="007E2B22">
        <w:t>Manque de structuration de la société civile ;</w:t>
      </w:r>
    </w:p>
    <w:p w14:paraId="2F8A3565" w14:textId="77777777" w:rsidR="00065597" w:rsidRPr="007E2B22" w:rsidRDefault="00065597" w:rsidP="00065597">
      <w:pPr>
        <w:pStyle w:val="Paragraphedeliste"/>
        <w:numPr>
          <w:ilvl w:val="0"/>
          <w:numId w:val="20"/>
        </w:numPr>
        <w:jc w:val="both"/>
      </w:pPr>
      <w:r w:rsidRPr="007E2B22">
        <w:t>Manque de concertation entre acteurs de la société civile pour pouvoir parler d’une voix unie ;</w:t>
      </w:r>
    </w:p>
    <w:p w14:paraId="642F31D7" w14:textId="77777777" w:rsidR="00065597" w:rsidRPr="007E2B22" w:rsidRDefault="00065597" w:rsidP="00065597">
      <w:pPr>
        <w:pStyle w:val="Paragraphedeliste"/>
        <w:numPr>
          <w:ilvl w:val="0"/>
          <w:numId w:val="20"/>
        </w:numPr>
        <w:jc w:val="both"/>
      </w:pPr>
      <w:r w:rsidRPr="007E2B22">
        <w:t>Manque de moyens humains et financiers de la société civile pour mener des actions ;</w:t>
      </w:r>
    </w:p>
    <w:p w14:paraId="0197F042" w14:textId="77777777" w:rsidR="00065597" w:rsidRPr="007E2B22" w:rsidRDefault="00065597" w:rsidP="00065597">
      <w:pPr>
        <w:pStyle w:val="Paragraphedeliste"/>
        <w:numPr>
          <w:ilvl w:val="0"/>
          <w:numId w:val="20"/>
        </w:numPr>
        <w:jc w:val="both"/>
      </w:pPr>
      <w:r w:rsidRPr="007E2B22">
        <w:t>Non-représentativité des acteurs présents dans les espaces de concertation et faible dynamique associative.</w:t>
      </w:r>
    </w:p>
    <w:p w14:paraId="3CE8BDB6" w14:textId="77777777" w:rsidR="00065597" w:rsidRPr="007E2B22" w:rsidRDefault="00065597" w:rsidP="00065597">
      <w:pPr>
        <w:jc w:val="both"/>
      </w:pPr>
    </w:p>
    <w:p w14:paraId="47C2CFA0" w14:textId="77777777" w:rsidR="00065597" w:rsidRPr="007E2B22" w:rsidRDefault="00065597" w:rsidP="00065597">
      <w:pPr>
        <w:jc w:val="both"/>
      </w:pPr>
      <w:r w:rsidRPr="007E2B22">
        <w:lastRenderedPageBreak/>
        <w:t>La proposition de projet qualifiera et analysera les différents obstacles propres à leur contexte spécifique d’intervention. Des mesures de prise en compte de ces obstacles seront également proposées.</w:t>
      </w:r>
    </w:p>
    <w:p w14:paraId="17A410A2" w14:textId="77777777" w:rsidR="00065597" w:rsidRPr="007E2B22" w:rsidRDefault="00065597" w:rsidP="00065597">
      <w:pPr>
        <w:jc w:val="both"/>
      </w:pPr>
    </w:p>
    <w:p w14:paraId="0C1ED2B9" w14:textId="77777777" w:rsidR="00065597" w:rsidRPr="007E2B22" w:rsidRDefault="00065597" w:rsidP="00A96E52">
      <w:pPr>
        <w:pStyle w:val="Titre3"/>
      </w:pPr>
      <w:bookmarkStart w:id="88" w:name="_Toc36809219"/>
      <w:r w:rsidRPr="007E2B22">
        <w:t>Recours au numérique</w:t>
      </w:r>
      <w:bookmarkEnd w:id="88"/>
    </w:p>
    <w:p w14:paraId="1586BBB5" w14:textId="44366F49" w:rsidR="00065597" w:rsidRPr="007E2B22" w:rsidRDefault="00065597" w:rsidP="00065597">
      <w:pPr>
        <w:jc w:val="both"/>
        <w:rPr>
          <w:szCs w:val="22"/>
        </w:rPr>
      </w:pPr>
      <w:r w:rsidRPr="007E2B22">
        <w:rPr>
          <w:szCs w:val="22"/>
        </w:rPr>
        <w:t>Le projet pourra exploiter le potentiel des nouvelles technologies en gardant à l’esprit les risques attachés à leur utilisation : les nouvelles technologies représentent sans aucun doute des outils innovants pour favoriser l’accompagnement de la transformation de la situation des jeunes déscolarisés des quartiers périphériques. Cependant</w:t>
      </w:r>
      <w:r w:rsidR="00786E3D">
        <w:rPr>
          <w:szCs w:val="22"/>
        </w:rPr>
        <w:t>,</w:t>
      </w:r>
      <w:r w:rsidRPr="007E2B22">
        <w:rPr>
          <w:szCs w:val="22"/>
        </w:rPr>
        <w:t xml:space="preserve"> leur utilisation n’est pas exempte de risque et les points de vigilance identifiés dans l’utilisation du numérique comme outil d’accompagnement vers l’insertion, notamment sur l’utilisation différenciée des outils numériques en fonction du genre, de l’âge et/ou du handicap des personnes concernées.</w:t>
      </w:r>
    </w:p>
    <w:p w14:paraId="6CDBC094" w14:textId="77777777" w:rsidR="00065597" w:rsidRPr="007E2B22" w:rsidRDefault="00065597" w:rsidP="00A96E52">
      <w:pPr>
        <w:pStyle w:val="Titre3"/>
      </w:pPr>
      <w:bookmarkStart w:id="89" w:name="_Toc36809220"/>
      <w:r w:rsidRPr="007E2B22">
        <w:t>Zones de crise et de fragilité</w:t>
      </w:r>
      <w:bookmarkEnd w:id="89"/>
    </w:p>
    <w:p w14:paraId="4577E5F3" w14:textId="77777777" w:rsidR="00065597" w:rsidRDefault="00065597" w:rsidP="00065597">
      <w:pPr>
        <w:jc w:val="both"/>
      </w:pPr>
      <w:r w:rsidRPr="00A96E52">
        <w:t>Le projet pourra cibler de manière exclusive ou complémentaire, des zones soumises à des crises, qu’elles soient occasionnelles ou récurrentes.</w:t>
      </w:r>
    </w:p>
    <w:p w14:paraId="581B5D3F" w14:textId="77777777" w:rsidR="00170F0C" w:rsidRPr="00D13019" w:rsidRDefault="00170F0C" w:rsidP="00170F0C">
      <w:pPr>
        <w:pStyle w:val="Titre3"/>
        <w:tabs>
          <w:tab w:val="clear" w:pos="0"/>
        </w:tabs>
        <w:ind w:left="737"/>
        <w:jc w:val="both"/>
      </w:pPr>
      <w:bookmarkStart w:id="90" w:name="_Toc36203232"/>
      <w:bookmarkStart w:id="91" w:name="_Toc36463539"/>
      <w:r w:rsidRPr="00D13019">
        <w:t>Analyse des conditions de pérennisation et de changement d’échelle de la démarche innovante proposée</w:t>
      </w:r>
      <w:bookmarkEnd w:id="90"/>
      <w:bookmarkEnd w:id="91"/>
    </w:p>
    <w:p w14:paraId="2CD50FFB" w14:textId="77777777" w:rsidR="00170F0C" w:rsidRPr="00D13019" w:rsidRDefault="00170F0C" w:rsidP="00170F0C">
      <w:pPr>
        <w:jc w:val="both"/>
      </w:pPr>
      <w:r w:rsidRPr="00D13019">
        <w:t xml:space="preserve">Les ONG doivent démontrer la pérennité à moyen et long termes des approches proposées. Cela pourra être traité notamment par des actions de sensibilisation et mobilisation des populations, des activités de renforcement de capacités, une clarification des rôles et responsabilités des parties prenantes, ainsi que par une réflexion sur le modèle économique proposé, etc. </w:t>
      </w:r>
    </w:p>
    <w:p w14:paraId="04D2DEB6" w14:textId="77777777" w:rsidR="00170F0C" w:rsidRPr="00D13019" w:rsidRDefault="00170F0C" w:rsidP="00170F0C">
      <w:pPr>
        <w:jc w:val="both"/>
      </w:pPr>
    </w:p>
    <w:p w14:paraId="28B6AD62" w14:textId="77777777" w:rsidR="00170F0C" w:rsidRPr="00D13019" w:rsidRDefault="00170F0C" w:rsidP="00170F0C">
      <w:pPr>
        <w:jc w:val="both"/>
      </w:pPr>
      <w:r w:rsidRPr="00D13019">
        <w:t xml:space="preserve">Les stratégies d’institutionnalisation des acteurs et des pratiques soutenues par les projets devront être explicitées. Dans ce cadre, </w:t>
      </w:r>
      <w:r w:rsidRPr="00D13019">
        <w:rPr>
          <w:b/>
        </w:rPr>
        <w:t>une attention particulière sera accordée à la capacité de dialogue des ONG avec les autorités locales et/ou nationales</w:t>
      </w:r>
      <w:r w:rsidRPr="00D13019">
        <w:t xml:space="preserve">. De même, </w:t>
      </w:r>
      <w:r w:rsidRPr="00D13019">
        <w:rPr>
          <w:b/>
        </w:rPr>
        <w:t>le potentiel de réplication et/ou passage à l’échelle devra être clairement explicité</w:t>
      </w:r>
      <w:r w:rsidRPr="00D13019">
        <w:t>. L’ensemble des pratiques innovantes, comme la méthodologie utilisée pour le diagnostic initial, devront être documentées de telle sorte qu’elles puissent être réitérées ultérieurement par un tiers.</w:t>
      </w:r>
    </w:p>
    <w:p w14:paraId="03264419" w14:textId="77777777" w:rsidR="00170F0C" w:rsidRPr="00D13019" w:rsidRDefault="00170F0C" w:rsidP="00170F0C">
      <w:pPr>
        <w:jc w:val="both"/>
      </w:pPr>
    </w:p>
    <w:p w14:paraId="6E0F2F19" w14:textId="77777777" w:rsidR="00170F0C" w:rsidRPr="00D13019" w:rsidRDefault="00170F0C" w:rsidP="00170F0C">
      <w:pPr>
        <w:jc w:val="both"/>
      </w:pPr>
      <w:r w:rsidRPr="00D13019">
        <w:t xml:space="preserve">De même </w:t>
      </w:r>
      <w:r w:rsidRPr="00D13019">
        <w:rPr>
          <w:b/>
        </w:rPr>
        <w:t>la question du coût unitaire (coût d’une année de déploiement d’un projet d’insertion des jeunes déscolarisés des quartiers périphériques) sera abordée</w:t>
      </w:r>
      <w:r w:rsidRPr="00D13019">
        <w:t xml:space="preserve"> et prise en considération dans la mise en œuvre du projet. Dans la même logique, les coûts liés aux achats d'équipements devront faire l'objet d'une justification solide et être accompagné d'une stratégie de pérennisation. </w:t>
      </w:r>
    </w:p>
    <w:p w14:paraId="23BD829B" w14:textId="77777777" w:rsidR="00065597" w:rsidRPr="007E2B22" w:rsidRDefault="00065597" w:rsidP="00065597">
      <w:pPr>
        <w:jc w:val="both"/>
      </w:pPr>
    </w:p>
    <w:p w14:paraId="38483A4B"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92" w:name="_Toc26784634"/>
      <w:bookmarkStart w:id="93" w:name="_Toc36809221"/>
      <w:r w:rsidRPr="007E2B22">
        <w:rPr>
          <w:rFonts w:ascii="Times New Roman" w:hAnsi="Times New Roman" w:cs="Times New Roman"/>
          <w:sz w:val="24"/>
          <w:szCs w:val="24"/>
        </w:rPr>
        <w:t>Évaluation et capitalisation sous l’angle de l’innovation</w:t>
      </w:r>
      <w:bookmarkEnd w:id="92"/>
      <w:bookmarkEnd w:id="93"/>
    </w:p>
    <w:p w14:paraId="45F11BBF" w14:textId="77777777" w:rsidR="00065597" w:rsidRPr="007E2B22" w:rsidRDefault="00065597" w:rsidP="00A96E52">
      <w:pPr>
        <w:pStyle w:val="Titre3"/>
      </w:pPr>
      <w:bookmarkStart w:id="94" w:name="_Toc36809222"/>
      <w:r w:rsidRPr="007E2B22">
        <w:t>Démarche d’innovation</w:t>
      </w:r>
      <w:bookmarkEnd w:id="94"/>
    </w:p>
    <w:p w14:paraId="4DC259AF" w14:textId="77777777" w:rsidR="00065597" w:rsidRPr="007E2B22" w:rsidRDefault="00065597" w:rsidP="00065597">
      <w:pPr>
        <w:contextualSpacing/>
        <w:jc w:val="both"/>
        <w:rPr>
          <w:color w:val="000000"/>
        </w:rPr>
      </w:pPr>
      <w:r w:rsidRPr="007E2B22">
        <w:rPr>
          <w:b/>
          <w:color w:val="000000"/>
        </w:rPr>
        <w:t>Les ONG devront expliciter le caractère innovant, au regard des stratégies en cours, de leurs propositions et détailler les hypothèses et questions sous-jacentes</w:t>
      </w:r>
      <w:r w:rsidRPr="007E2B22">
        <w:rPr>
          <w:color w:val="000000"/>
        </w:rPr>
        <w:t xml:space="preserve">. S’il ne s’agit pas à coup sûr de faire du neuf – et moins encore de l’inédit – l’innovation FISONG doit surtout apporter une plus-value aux stratégies en cours dans le ou les pays. Dans cette perspective, des indicateurs permettant d’évaluer la pertinence de la démarche proposée devront être inclus au mécanisme de suivi et évaluation du projet. </w:t>
      </w:r>
    </w:p>
    <w:p w14:paraId="33F76C9C" w14:textId="77777777" w:rsidR="00065597" w:rsidRPr="007E2B22" w:rsidRDefault="00065597" w:rsidP="00A96E52">
      <w:pPr>
        <w:pStyle w:val="Titre3"/>
      </w:pPr>
      <w:bookmarkStart w:id="95" w:name="_Toc36809223"/>
      <w:r w:rsidRPr="007E2B22">
        <w:lastRenderedPageBreak/>
        <w:t>Suivi et évaluation par le porteur du projet</w:t>
      </w:r>
      <w:bookmarkEnd w:id="95"/>
      <w:r w:rsidRPr="007E2B22">
        <w:t xml:space="preserve"> </w:t>
      </w:r>
    </w:p>
    <w:p w14:paraId="360E74F0" w14:textId="77777777" w:rsidR="00065597" w:rsidRPr="007E2B22" w:rsidRDefault="00065597" w:rsidP="00065597">
      <w:pPr>
        <w:tabs>
          <w:tab w:val="left" w:pos="0"/>
        </w:tabs>
        <w:jc w:val="both"/>
      </w:pPr>
      <w:r w:rsidRPr="007E2B22">
        <w:t xml:space="preserve">Les ONG proposeront un dispositif de suivi-évaluation du projet sur les 3 volets suivants : </w:t>
      </w:r>
    </w:p>
    <w:p w14:paraId="63A8F3FA" w14:textId="77777777" w:rsidR="00065597" w:rsidRPr="007E2B22" w:rsidRDefault="00065597" w:rsidP="00065597">
      <w:pPr>
        <w:tabs>
          <w:tab w:val="left" w:pos="0"/>
        </w:tabs>
        <w:jc w:val="both"/>
      </w:pPr>
    </w:p>
    <w:p w14:paraId="63A4A106" w14:textId="77777777" w:rsidR="00065597" w:rsidRPr="007E2B22" w:rsidRDefault="00065597" w:rsidP="00065597">
      <w:pPr>
        <w:numPr>
          <w:ilvl w:val="0"/>
          <w:numId w:val="27"/>
        </w:numPr>
        <w:tabs>
          <w:tab w:val="left" w:pos="0"/>
        </w:tabs>
        <w:jc w:val="both"/>
      </w:pPr>
      <w:r w:rsidRPr="007E2B22">
        <w:t>suivi technique et financier renseigné par l’avancement des réalisations ;</w:t>
      </w:r>
    </w:p>
    <w:p w14:paraId="3DC24FE7" w14:textId="77777777" w:rsidR="00065597" w:rsidRPr="007E2B22" w:rsidRDefault="00065597" w:rsidP="00065597">
      <w:pPr>
        <w:numPr>
          <w:ilvl w:val="0"/>
          <w:numId w:val="27"/>
        </w:numPr>
        <w:tabs>
          <w:tab w:val="left" w:pos="0"/>
        </w:tabs>
        <w:jc w:val="both"/>
      </w:pPr>
      <w:r w:rsidRPr="007E2B22">
        <w:t>suivi des changements et des progrès réalisés selon les résultats du projet et les effets constatés. Ce suivi devra être lié aux indicateurs objectivement vérifiables et à la situation initiale de référence à définir en début de projet ;</w:t>
      </w:r>
    </w:p>
    <w:p w14:paraId="628019E5" w14:textId="77777777" w:rsidR="00065597" w:rsidRPr="007E2B22" w:rsidRDefault="00065597" w:rsidP="00065597">
      <w:pPr>
        <w:numPr>
          <w:ilvl w:val="0"/>
          <w:numId w:val="27"/>
        </w:numPr>
        <w:tabs>
          <w:tab w:val="left" w:pos="0"/>
        </w:tabs>
        <w:jc w:val="both"/>
      </w:pPr>
      <w:r w:rsidRPr="007E2B22">
        <w:t>suivi du contexte d’intervention renseigné par une veille concernant l’évolution de la situation, les changements liés aux acteurs clés du projet.</w:t>
      </w:r>
    </w:p>
    <w:p w14:paraId="676E633F" w14:textId="77777777" w:rsidR="00065597" w:rsidRPr="007E2B22" w:rsidRDefault="00065597" w:rsidP="00065597">
      <w:pPr>
        <w:tabs>
          <w:tab w:val="left" w:pos="0"/>
        </w:tabs>
        <w:ind w:left="720"/>
        <w:jc w:val="both"/>
      </w:pPr>
    </w:p>
    <w:p w14:paraId="10E247CC" w14:textId="77777777" w:rsidR="00065597" w:rsidRPr="007E2B22" w:rsidRDefault="00065597" w:rsidP="00065597">
      <w:pPr>
        <w:jc w:val="both"/>
      </w:pPr>
      <w:r w:rsidRPr="007E2B22">
        <w:rPr>
          <w:lang w:val="fr"/>
        </w:rPr>
        <w:t>L</w:t>
      </w:r>
      <w:r w:rsidRPr="007E2B22">
        <w:t xml:space="preserve">es ONG définiront les indicateurs cibles attendus et la façon dont ils seront mesurés et discutés entre les parties prenantes. </w:t>
      </w:r>
    </w:p>
    <w:p w14:paraId="53E923C4" w14:textId="77777777" w:rsidR="00065597" w:rsidRPr="007E2B22" w:rsidRDefault="00065597" w:rsidP="00065597">
      <w:pPr>
        <w:jc w:val="both"/>
      </w:pPr>
    </w:p>
    <w:p w14:paraId="320DFB0F" w14:textId="77777777" w:rsidR="00065597" w:rsidRPr="007E2B22" w:rsidRDefault="00065597" w:rsidP="00065597">
      <w:pPr>
        <w:jc w:val="both"/>
      </w:pPr>
      <w:r w:rsidRPr="007E2B22">
        <w:t>Parmi ces indicateurs, devront a minima, être présentés 2 des indicateurs parmi la liste ci-dessous (indicateurs agrégeables de l’AFD) :</w:t>
      </w:r>
    </w:p>
    <w:p w14:paraId="5D6534A8" w14:textId="77777777" w:rsidR="00065597" w:rsidRPr="007E2B22" w:rsidRDefault="00065597" w:rsidP="00065597">
      <w:pPr>
        <w:numPr>
          <w:ilvl w:val="0"/>
          <w:numId w:val="27"/>
        </w:numPr>
        <w:tabs>
          <w:tab w:val="left" w:pos="0"/>
        </w:tabs>
        <w:jc w:val="both"/>
      </w:pPr>
      <w:r w:rsidRPr="007E2B22">
        <w:t>Capacité d'accueil des dispositifs de formation professionnelle soutenus par l'AFD ;</w:t>
      </w:r>
    </w:p>
    <w:p w14:paraId="0EA1F271" w14:textId="77777777" w:rsidR="00065597" w:rsidRPr="007E2B22" w:rsidRDefault="00065597" w:rsidP="00065597">
      <w:pPr>
        <w:numPr>
          <w:ilvl w:val="0"/>
          <w:numId w:val="27"/>
        </w:numPr>
        <w:tabs>
          <w:tab w:val="left" w:pos="0"/>
        </w:tabs>
        <w:jc w:val="both"/>
      </w:pPr>
      <w:r w:rsidRPr="007E2B22">
        <w:t xml:space="preserve">Nombre de personnes ayant accès à la FP ; </w:t>
      </w:r>
    </w:p>
    <w:p w14:paraId="75DE919E" w14:textId="77777777" w:rsidR="00065597" w:rsidRPr="007E2B22" w:rsidRDefault="00065597" w:rsidP="00065597">
      <w:pPr>
        <w:numPr>
          <w:ilvl w:val="0"/>
          <w:numId w:val="27"/>
        </w:numPr>
        <w:tabs>
          <w:tab w:val="left" w:pos="0"/>
        </w:tabs>
        <w:jc w:val="both"/>
      </w:pPr>
      <w:r w:rsidRPr="007E2B22">
        <w:t>Pourcentage de femmes parmi les personnes ayant accès à la FP ;</w:t>
      </w:r>
    </w:p>
    <w:p w14:paraId="76855FEB" w14:textId="77777777" w:rsidR="00065597" w:rsidRPr="007E2B22" w:rsidRDefault="00065597" w:rsidP="00065597">
      <w:pPr>
        <w:numPr>
          <w:ilvl w:val="0"/>
          <w:numId w:val="27"/>
        </w:numPr>
        <w:tabs>
          <w:tab w:val="left" w:pos="0"/>
        </w:tabs>
        <w:jc w:val="both"/>
      </w:pPr>
      <w:r w:rsidRPr="007E2B22">
        <w:t>Nombre d'individus accompagnés dans leurs démarches de création d'entreprise ou d'auto-emploi et % de femmes</w:t>
      </w:r>
    </w:p>
    <w:p w14:paraId="75BDAE95" w14:textId="77777777" w:rsidR="00065597" w:rsidRPr="007E2B22" w:rsidRDefault="00065597" w:rsidP="00065597">
      <w:pPr>
        <w:numPr>
          <w:ilvl w:val="0"/>
          <w:numId w:val="27"/>
        </w:numPr>
        <w:tabs>
          <w:tab w:val="left" w:pos="0"/>
        </w:tabs>
        <w:jc w:val="both"/>
      </w:pPr>
      <w:r w:rsidRPr="007E2B22">
        <w:t xml:space="preserve">Nombre d'entreprises bénéficiaires d'appuis au recrutement, à l'amélioration de la qualité des emplois ou à la prise en compte du genre </w:t>
      </w:r>
    </w:p>
    <w:p w14:paraId="08DF7FD8" w14:textId="77777777" w:rsidR="00065597" w:rsidRPr="007E2B22" w:rsidRDefault="00065597" w:rsidP="00065597">
      <w:pPr>
        <w:numPr>
          <w:ilvl w:val="0"/>
          <w:numId w:val="27"/>
        </w:numPr>
        <w:tabs>
          <w:tab w:val="left" w:pos="0"/>
        </w:tabs>
        <w:jc w:val="both"/>
      </w:pPr>
      <w:r w:rsidRPr="007E2B22">
        <w:t>Nombre d'individus bénéficiaires de services et programmes d'emploi soutenus par l'AFD (hors entrepreneuriat) et % de femmes</w:t>
      </w:r>
    </w:p>
    <w:p w14:paraId="013842BC" w14:textId="77777777" w:rsidR="00065597" w:rsidRPr="007E2B22" w:rsidRDefault="00065597" w:rsidP="00065597">
      <w:pPr>
        <w:jc w:val="both"/>
      </w:pPr>
    </w:p>
    <w:p w14:paraId="6664E1CA" w14:textId="77777777" w:rsidR="00065597" w:rsidRPr="007E2B22" w:rsidRDefault="00065597" w:rsidP="00065597">
      <w:pPr>
        <w:jc w:val="both"/>
      </w:pPr>
      <w:r w:rsidRPr="007E2B22">
        <w:t>Ce suivi-évaluation pourra déboucher sur des échanges sur la pertinence de certaines activités du projet. Si besoin, des réorientations pourraient, sur cette base être envisagées.</w:t>
      </w:r>
    </w:p>
    <w:p w14:paraId="4736E4C4" w14:textId="77777777" w:rsidR="00065597" w:rsidRPr="007E2B22" w:rsidRDefault="00065597" w:rsidP="00065597">
      <w:pPr>
        <w:jc w:val="both"/>
      </w:pPr>
    </w:p>
    <w:p w14:paraId="1FF3051A" w14:textId="77777777" w:rsidR="00065597" w:rsidRDefault="00065597" w:rsidP="00065597">
      <w:pPr>
        <w:jc w:val="both"/>
      </w:pPr>
      <w:r w:rsidRPr="007E2B22">
        <w:t>Une évaluation finale devra être proposée ainsi qu’une évaluation à mi-parcours si le projet dépasse une durée de trois ans. Ces évaluations devront être intégrées au plan de financement et au pilotage du projet.</w:t>
      </w:r>
    </w:p>
    <w:p w14:paraId="77582ED0" w14:textId="77777777" w:rsidR="00786E3D" w:rsidRPr="007E2B22" w:rsidRDefault="00786E3D" w:rsidP="00065597">
      <w:pPr>
        <w:jc w:val="both"/>
      </w:pPr>
    </w:p>
    <w:p w14:paraId="49177E60" w14:textId="77777777" w:rsidR="00065597" w:rsidRPr="007E2B22" w:rsidRDefault="00065597" w:rsidP="00065597">
      <w:pPr>
        <w:jc w:val="both"/>
      </w:pPr>
      <w:r w:rsidRPr="007E2B22">
        <w:t xml:space="preserve">Une ligne budgétaire devra être dédiée dans le budget du projet à ces activités de suivi-évaluation. </w:t>
      </w:r>
    </w:p>
    <w:p w14:paraId="2558111A" w14:textId="77777777" w:rsidR="00065597" w:rsidRPr="007E2B22" w:rsidRDefault="00065597" w:rsidP="00065597">
      <w:pPr>
        <w:jc w:val="both"/>
      </w:pPr>
      <w:r w:rsidRPr="007E2B22">
        <w:rPr>
          <w:color w:val="000000"/>
        </w:rPr>
        <w:t xml:space="preserve"> </w:t>
      </w:r>
    </w:p>
    <w:p w14:paraId="3E94DF52" w14:textId="77777777" w:rsidR="00065597" w:rsidRPr="007E2B22" w:rsidRDefault="00065597" w:rsidP="00065597">
      <w:pPr>
        <w:jc w:val="both"/>
      </w:pPr>
      <w:r w:rsidRPr="007E2B22">
        <w:t xml:space="preserve">Aussi, la capitalisation étant un objectif essentiel de la FISONG, chaque ONG devra mettre en place un dispositif de capitalisation intégré au projet. Ce dispositif devra être détaillé dans les propositions des OSC. </w:t>
      </w:r>
    </w:p>
    <w:p w14:paraId="70483490" w14:textId="77777777" w:rsidR="00065597" w:rsidRPr="007E2B22" w:rsidRDefault="00065597" w:rsidP="00065597">
      <w:pPr>
        <w:jc w:val="both"/>
      </w:pPr>
    </w:p>
    <w:p w14:paraId="1D15681C" w14:textId="77777777" w:rsidR="00065597" w:rsidRPr="007E2B22" w:rsidRDefault="00065597" w:rsidP="00A96E52">
      <w:pPr>
        <w:pStyle w:val="Titre3"/>
      </w:pPr>
      <w:bookmarkStart w:id="96" w:name="_Toc36809224"/>
      <w:r w:rsidRPr="007E2B22">
        <w:t>Suivi-Evaluation et capitalisation transversaux par l’AFD/appui externe</w:t>
      </w:r>
      <w:bookmarkEnd w:id="96"/>
    </w:p>
    <w:p w14:paraId="5947ADF2" w14:textId="77777777" w:rsidR="00065597" w:rsidRPr="007E2B22" w:rsidRDefault="00065597" w:rsidP="00065597">
      <w:pPr>
        <w:jc w:val="both"/>
      </w:pPr>
      <w:r w:rsidRPr="007E2B22">
        <w:t xml:space="preserve">Le S&amp;E et la capitalisation sont des objectifs importants des projets financés par la FISONG.  L’AFD mettra en place un dispositif de suivi évaluation et de capitalisation transversal et continu des projets sélectionnés, tout au long de leur exécution. L’objectif principal est de capitaliser sur les expériences financées afin d’en faire bénéficier l’ensemble des acteurs et actrices concerné-e-s et ainsi de porter les innovations mises en œuvre au-delà de l’échelle des projets. </w:t>
      </w:r>
    </w:p>
    <w:p w14:paraId="2DE90A76" w14:textId="77777777" w:rsidR="00065597" w:rsidRPr="007E2B22" w:rsidRDefault="00065597" w:rsidP="00065597">
      <w:pPr>
        <w:jc w:val="both"/>
      </w:pPr>
    </w:p>
    <w:p w14:paraId="604319C5" w14:textId="77777777" w:rsidR="00065597" w:rsidRPr="007E2B22" w:rsidRDefault="00065597" w:rsidP="00065597">
      <w:pPr>
        <w:jc w:val="both"/>
      </w:pPr>
      <w:r w:rsidRPr="007E2B22">
        <w:t>Mis en place dans une logique participative, ce dispositif aura pour objectifs de :</w:t>
      </w:r>
    </w:p>
    <w:p w14:paraId="094090A8" w14:textId="77777777" w:rsidR="00065597" w:rsidRPr="007E2B22" w:rsidRDefault="00065597" w:rsidP="00065597">
      <w:pPr>
        <w:numPr>
          <w:ilvl w:val="0"/>
          <w:numId w:val="27"/>
        </w:numPr>
        <w:tabs>
          <w:tab w:val="left" w:pos="0"/>
        </w:tabs>
        <w:jc w:val="both"/>
      </w:pPr>
      <w:r w:rsidRPr="007E2B22">
        <w:t>identifier, stimuler et apprécier les innovations portées par les projets ;</w:t>
      </w:r>
    </w:p>
    <w:p w14:paraId="0CFA3AB3" w14:textId="77777777" w:rsidR="00065597" w:rsidRPr="007E2B22" w:rsidRDefault="00065597" w:rsidP="00065597">
      <w:pPr>
        <w:numPr>
          <w:ilvl w:val="0"/>
          <w:numId w:val="27"/>
        </w:numPr>
        <w:tabs>
          <w:tab w:val="left" w:pos="0"/>
        </w:tabs>
        <w:jc w:val="both"/>
      </w:pPr>
      <w:r w:rsidRPr="007E2B22">
        <w:t>apprécier la qualité et les effets liés à chacun des projets financés ;</w:t>
      </w:r>
    </w:p>
    <w:p w14:paraId="76AAAB4F" w14:textId="77777777" w:rsidR="00065597" w:rsidRPr="007E2B22" w:rsidRDefault="00065597" w:rsidP="00065597">
      <w:pPr>
        <w:numPr>
          <w:ilvl w:val="0"/>
          <w:numId w:val="27"/>
        </w:numPr>
        <w:tabs>
          <w:tab w:val="left" w:pos="0"/>
        </w:tabs>
        <w:jc w:val="both"/>
      </w:pPr>
      <w:r w:rsidRPr="007E2B22">
        <w:lastRenderedPageBreak/>
        <w:t>formuler des recommandations à destination des ONG en charge de l’exécution des projets, en termes de méthodologie, de mise en œuvre, de capitalisation interne à chaque projet et le cas échéant d’enrichissement de certaines composantes ou activités du projet.</w:t>
      </w:r>
    </w:p>
    <w:p w14:paraId="0C7ADE14" w14:textId="77777777" w:rsidR="00065597" w:rsidRPr="007E2B22" w:rsidRDefault="00065597" w:rsidP="00065597">
      <w:pPr>
        <w:numPr>
          <w:ilvl w:val="0"/>
          <w:numId w:val="27"/>
        </w:numPr>
        <w:tabs>
          <w:tab w:val="left" w:pos="0"/>
        </w:tabs>
        <w:jc w:val="both"/>
      </w:pPr>
      <w:r w:rsidRPr="007E2B22">
        <w:t>Accompagner l’identification des utilisateurs/destinataires des produits de capitalisation et élaborer des livrables en cohérence avec ceux-ci.</w:t>
      </w:r>
    </w:p>
    <w:p w14:paraId="60A659CA" w14:textId="77777777" w:rsidR="00065597" w:rsidRPr="007E2B22" w:rsidRDefault="00065597" w:rsidP="00065597">
      <w:pPr>
        <w:numPr>
          <w:ilvl w:val="0"/>
          <w:numId w:val="27"/>
        </w:numPr>
        <w:tabs>
          <w:tab w:val="left" w:pos="0"/>
        </w:tabs>
        <w:jc w:val="both"/>
      </w:pPr>
      <w:r w:rsidRPr="007E2B22">
        <w:t>nourrir une réflexion multi-acteurs et actrices sur la pertinence de l’approche proposée par le projet en fonction des territoires, des acteurs et actrices, des contextes sanitaires, etc.</w:t>
      </w:r>
    </w:p>
    <w:p w14:paraId="68CF80E2" w14:textId="77777777" w:rsidR="00065597" w:rsidRPr="007E2B22" w:rsidRDefault="00065597" w:rsidP="00065597">
      <w:pPr>
        <w:numPr>
          <w:ilvl w:val="0"/>
          <w:numId w:val="27"/>
        </w:numPr>
        <w:tabs>
          <w:tab w:val="left" w:pos="0"/>
        </w:tabs>
        <w:jc w:val="both"/>
      </w:pPr>
      <w:r w:rsidRPr="007E2B22">
        <w:t>mettre en perspective et enrichir les enseignements sur la FISONG en échangeant avec d’autres projets en dehors du cadre de cette FISONG.</w:t>
      </w:r>
    </w:p>
    <w:p w14:paraId="7B904A85" w14:textId="77777777" w:rsidR="00065597" w:rsidRPr="007E2B22" w:rsidRDefault="00065597" w:rsidP="00065597">
      <w:pPr>
        <w:tabs>
          <w:tab w:val="left" w:pos="0"/>
        </w:tabs>
        <w:ind w:left="720"/>
        <w:jc w:val="both"/>
      </w:pPr>
    </w:p>
    <w:p w14:paraId="6987CA26" w14:textId="7A4486A9" w:rsidR="00065597" w:rsidRPr="007E2B22" w:rsidRDefault="00065597" w:rsidP="00065597">
      <w:pPr>
        <w:jc w:val="both"/>
      </w:pPr>
      <w:r w:rsidRPr="007E2B22">
        <w:t>Ce dispositif sera appuyé par un prestataire externe</w:t>
      </w:r>
      <w:r w:rsidR="004C5D8C">
        <w:t>,</w:t>
      </w:r>
      <w:r w:rsidRPr="007E2B22">
        <w:t xml:space="preserve"> </w:t>
      </w:r>
      <w:r w:rsidR="004C5D8C">
        <w:t xml:space="preserve">mobilisé par l’AFD, </w:t>
      </w:r>
      <w:r w:rsidRPr="007E2B22">
        <w:t xml:space="preserve">dont la mission aura une durée concomitante avec celle des projets financés. </w:t>
      </w:r>
    </w:p>
    <w:p w14:paraId="1962FB22" w14:textId="77777777" w:rsidR="00065597" w:rsidRPr="007E2B22" w:rsidRDefault="00065597" w:rsidP="00065597">
      <w:pPr>
        <w:jc w:val="both"/>
      </w:pPr>
    </w:p>
    <w:p w14:paraId="05490D57" w14:textId="6B0F125D" w:rsidR="00065597" w:rsidRPr="007E2B22" w:rsidRDefault="00065597" w:rsidP="00065597">
      <w:pPr>
        <w:jc w:val="both"/>
      </w:pPr>
      <w:r w:rsidRPr="007E2B22">
        <w:t xml:space="preserve">Aussi, la mise en œuvre de ce dispositif nécessitera que les OSC bénéficiaires des financements prévoient, a minima, un regroupement par an dans l’un des pays d’intervention ou à Paris. Les budgets dédiés à ces regroupements </w:t>
      </w:r>
      <w:r w:rsidR="004C5D8C">
        <w:t xml:space="preserve">(frais de déplacement et de séjour) </w:t>
      </w:r>
      <w:r w:rsidRPr="007E2B22">
        <w:t>devront être pris en charge par les OSC bénéficiaires</w:t>
      </w:r>
      <w:r w:rsidR="004C5D8C">
        <w:t xml:space="preserve"> et peuvent être intégrés dans le budget des projets</w:t>
      </w:r>
      <w:r w:rsidRPr="007E2B22">
        <w:t xml:space="preserve">. </w:t>
      </w:r>
    </w:p>
    <w:p w14:paraId="4FED23D3" w14:textId="77777777" w:rsidR="00065597" w:rsidRPr="007E2B22" w:rsidRDefault="00065597" w:rsidP="00065597">
      <w:pPr>
        <w:jc w:val="both"/>
      </w:pPr>
    </w:p>
    <w:p w14:paraId="57842DEB" w14:textId="77777777" w:rsidR="00065597" w:rsidRPr="007E2B22" w:rsidRDefault="00065597" w:rsidP="00065597">
      <w:pPr>
        <w:pStyle w:val="Titre1"/>
        <w:rPr>
          <w:rFonts w:ascii="Times New Roman" w:hAnsi="Times New Roman" w:cs="Times New Roman"/>
          <w:sz w:val="24"/>
          <w:szCs w:val="24"/>
        </w:rPr>
      </w:pPr>
      <w:bookmarkStart w:id="97" w:name="_Toc26784636"/>
      <w:bookmarkStart w:id="98" w:name="_Toc36809226"/>
      <w:r w:rsidRPr="007E2B22">
        <w:rPr>
          <w:rFonts w:ascii="Times New Roman" w:hAnsi="Times New Roman" w:cs="Times New Roman"/>
          <w:sz w:val="24"/>
          <w:szCs w:val="24"/>
        </w:rPr>
        <w:t>QUALIFICATION ET EXPERIENCE DES ONG</w:t>
      </w:r>
      <w:bookmarkEnd w:id="97"/>
      <w:bookmarkEnd w:id="98"/>
    </w:p>
    <w:p w14:paraId="04E2692A" w14:textId="7950B8A7" w:rsidR="00065597" w:rsidRPr="007E2B22" w:rsidRDefault="00065597" w:rsidP="00065597">
      <w:pPr>
        <w:jc w:val="both"/>
      </w:pPr>
      <w:r w:rsidRPr="007E2B22">
        <w:t>Toute ONG, quelle que soit sa nationalité, est éligible à la FISONG. Une ONG souhaitant soumettre un projet pourra s’appuyer sur des partenaires des pays d’intervention : les partenariats (groupements ou consortium) sont encouragés</w:t>
      </w:r>
      <w:r w:rsidR="00786E3D">
        <w:t>.</w:t>
      </w:r>
    </w:p>
    <w:p w14:paraId="7CE92D19" w14:textId="77777777" w:rsidR="00065597" w:rsidRPr="007E2B22" w:rsidRDefault="00065597" w:rsidP="00065597">
      <w:pPr>
        <w:jc w:val="both"/>
      </w:pPr>
    </w:p>
    <w:p w14:paraId="187404CE" w14:textId="77777777" w:rsidR="00065597" w:rsidRPr="007E2B22" w:rsidRDefault="00065597" w:rsidP="00065597">
      <w:pPr>
        <w:jc w:val="both"/>
      </w:pPr>
      <w:r w:rsidRPr="007E2B22">
        <w:t xml:space="preserve">Il est demandé aux ONG de justifier d’une présence de trois années minima d’intervention dans le pays du projet afin d’assurer leur connaissance du contexte local, notamment sur les plans politique, institutionnel et socio-politique. </w:t>
      </w:r>
    </w:p>
    <w:p w14:paraId="35E91BE4" w14:textId="77777777" w:rsidR="00065597" w:rsidRPr="007E2B22" w:rsidRDefault="00065597" w:rsidP="00065597">
      <w:pPr>
        <w:jc w:val="both"/>
      </w:pPr>
    </w:p>
    <w:p w14:paraId="4ADFD77D" w14:textId="77777777" w:rsidR="00065597" w:rsidRPr="007E2B22" w:rsidRDefault="00065597" w:rsidP="00065597">
      <w:pPr>
        <w:jc w:val="both"/>
      </w:pPr>
      <w:r w:rsidRPr="007E2B22">
        <w:t>Les ONG doivent démontrer une grande expérience liée à l’i</w:t>
      </w:r>
      <w:r w:rsidRPr="007E2B22">
        <w:rPr>
          <w:b/>
        </w:rPr>
        <w:t>nsertion économique, sociale et citoyenne des jeunes déscolarisés des quartiers périphériques des villes d’Afrique de l’Ouest, de Madagascar et d’Haïti</w:t>
      </w:r>
      <w:r w:rsidRPr="007E2B22" w:rsidDel="001D3244">
        <w:t>.</w:t>
      </w:r>
    </w:p>
    <w:p w14:paraId="085AB233" w14:textId="77777777" w:rsidR="00065597" w:rsidRPr="007E2B22" w:rsidRDefault="00065597" w:rsidP="00065597">
      <w:pPr>
        <w:jc w:val="both"/>
      </w:pPr>
    </w:p>
    <w:p w14:paraId="1A731590" w14:textId="77777777" w:rsidR="00065597" w:rsidRDefault="00065597" w:rsidP="00065597">
      <w:pPr>
        <w:jc w:val="both"/>
      </w:pPr>
      <w:r w:rsidRPr="007E2B22">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7424D21F" w14:textId="77777777" w:rsidR="00065597" w:rsidRPr="007E2B22" w:rsidRDefault="00065597" w:rsidP="00065597">
      <w:pPr>
        <w:pStyle w:val="Titre1"/>
        <w:rPr>
          <w:rFonts w:ascii="Times New Roman" w:hAnsi="Times New Roman" w:cs="Times New Roman"/>
          <w:sz w:val="24"/>
          <w:szCs w:val="24"/>
        </w:rPr>
      </w:pPr>
      <w:bookmarkStart w:id="99" w:name="_Toc26784637"/>
      <w:bookmarkStart w:id="100" w:name="_Toc36809227"/>
      <w:r w:rsidRPr="007E2B22">
        <w:rPr>
          <w:rFonts w:ascii="Times New Roman" w:hAnsi="Times New Roman" w:cs="Times New Roman"/>
          <w:sz w:val="24"/>
          <w:szCs w:val="24"/>
        </w:rPr>
        <w:t>CADRAGE BUDGETAIRE</w:t>
      </w:r>
      <w:bookmarkEnd w:id="99"/>
      <w:bookmarkEnd w:id="100"/>
    </w:p>
    <w:p w14:paraId="60DD4FCC" w14:textId="2343AFB9" w:rsidR="00327811" w:rsidRPr="00327811" w:rsidRDefault="00065597" w:rsidP="00327811">
      <w:pPr>
        <w:jc w:val="both"/>
        <w:rPr>
          <w:color w:val="000000"/>
        </w:rPr>
      </w:pPr>
      <w:bookmarkStart w:id="101" w:name="_Toc26784639"/>
      <w:r w:rsidRPr="00327811">
        <w:rPr>
          <w:b/>
          <w:color w:val="000000"/>
        </w:rPr>
        <w:t>Cette FISONG est dotée d’un montant de 2,</w:t>
      </w:r>
      <w:r w:rsidR="004C5D8C" w:rsidRPr="00327811">
        <w:rPr>
          <w:b/>
          <w:color w:val="000000"/>
        </w:rPr>
        <w:t>5</w:t>
      </w:r>
      <w:r w:rsidRPr="00327811">
        <w:rPr>
          <w:b/>
          <w:color w:val="000000"/>
        </w:rPr>
        <w:t xml:space="preserve"> millions d’euros. Elle vise à financer 2 projets d’un montant de 1,2 million d’euros maximum chacun et d’une durée </w:t>
      </w:r>
      <w:r w:rsidR="004875DC" w:rsidRPr="00327811">
        <w:rPr>
          <w:b/>
          <w:color w:val="000000"/>
        </w:rPr>
        <w:t>de 3 ans à</w:t>
      </w:r>
      <w:r w:rsidRPr="00327811">
        <w:rPr>
          <w:b/>
          <w:color w:val="000000"/>
        </w:rPr>
        <w:t xml:space="preserve"> 5 ans</w:t>
      </w:r>
      <w:r w:rsidRPr="00327811">
        <w:rPr>
          <w:color w:val="000000"/>
        </w:rPr>
        <w:t>.</w:t>
      </w:r>
      <w:r w:rsidR="00327811" w:rsidRPr="00327811">
        <w:rPr>
          <w:color w:val="000000"/>
        </w:rPr>
        <w:t xml:space="preserve"> 0,1 million d’euros minimum est réservé pour financer le dispositif transversal de capitalisation qui sera assuré par un prestataire recruté sur appel d’offres.</w:t>
      </w:r>
    </w:p>
    <w:p w14:paraId="73A25C8B" w14:textId="77777777" w:rsidR="00065597" w:rsidRPr="007E2B22" w:rsidRDefault="00065597" w:rsidP="00065597">
      <w:pPr>
        <w:jc w:val="both"/>
        <w:rPr>
          <w:color w:val="000000"/>
        </w:rPr>
      </w:pPr>
    </w:p>
    <w:p w14:paraId="08C561E6" w14:textId="77777777" w:rsidR="00065597" w:rsidRPr="007E2B22" w:rsidRDefault="00065597" w:rsidP="00065597">
      <w:pPr>
        <w:jc w:val="both"/>
        <w:rPr>
          <w:color w:val="000000"/>
        </w:rPr>
      </w:pPr>
      <w:r w:rsidRPr="007E2B22">
        <w:rPr>
          <w:b/>
          <w:color w:val="000000"/>
        </w:rPr>
        <w:t>Un projet FISONG peut être cofinancé à hauteur de 90% maximum du budget total du projet soumis. Les 10% restant ne doivent pas être de la valorisation</w:t>
      </w:r>
      <w:r w:rsidRPr="007E2B22">
        <w:rPr>
          <w:color w:val="000000"/>
        </w:rPr>
        <w:t>.</w:t>
      </w:r>
    </w:p>
    <w:p w14:paraId="174962CA" w14:textId="77777777" w:rsidR="00065597" w:rsidRPr="007E2B22" w:rsidRDefault="00065597" w:rsidP="00065597">
      <w:pPr>
        <w:jc w:val="both"/>
        <w:rPr>
          <w:color w:val="000000"/>
        </w:rPr>
      </w:pPr>
    </w:p>
    <w:p w14:paraId="16B22B8F" w14:textId="77777777" w:rsidR="00786E3D" w:rsidRDefault="00786E3D" w:rsidP="00786E3D">
      <w:pPr>
        <w:jc w:val="both"/>
        <w:rPr>
          <w:color w:val="000000"/>
        </w:rPr>
      </w:pPr>
      <w:r w:rsidRPr="007E2B22">
        <w:rPr>
          <w:color w:val="000000"/>
        </w:rPr>
        <w:t xml:space="preserve">Un dispositif d’évaluation/capitalisation propre à chaque projet devra être précisé et chiffré budgétairement. </w:t>
      </w:r>
    </w:p>
    <w:p w14:paraId="4C3DC8E4" w14:textId="77777777" w:rsidR="00786E3D" w:rsidRPr="007E2B22" w:rsidRDefault="00786E3D" w:rsidP="00786E3D">
      <w:pPr>
        <w:jc w:val="both"/>
        <w:rPr>
          <w:color w:val="000000"/>
        </w:rPr>
      </w:pPr>
    </w:p>
    <w:p w14:paraId="755F95A1" w14:textId="77777777" w:rsidR="00065597" w:rsidRDefault="00065597" w:rsidP="00065597">
      <w:pPr>
        <w:jc w:val="both"/>
        <w:rPr>
          <w:color w:val="000000"/>
        </w:rPr>
      </w:pPr>
      <w:r w:rsidRPr="007E2B22">
        <w:rPr>
          <w:b/>
          <w:color w:val="000000"/>
        </w:rPr>
        <w:lastRenderedPageBreak/>
        <w:t>Le plan de financement soumis par l’ONG devra intégrer un montant forfaitaire minimum de 2% du montant total du projet pour la réalisation d’audits externes</w:t>
      </w:r>
      <w:r w:rsidRPr="007E2B22">
        <w:rPr>
          <w:color w:val="000000"/>
        </w:rPr>
        <w:t>. Ce montant sera mobilisé directement par l’ONG qui contractualisera avec un cabinet d’audit externe pour assurer la vérification des dépenses effectuées.</w:t>
      </w:r>
    </w:p>
    <w:p w14:paraId="5B9C95A3" w14:textId="77777777" w:rsidR="00065597" w:rsidRPr="007E2B22" w:rsidRDefault="00065597" w:rsidP="00065597">
      <w:pPr>
        <w:pStyle w:val="Titre1"/>
        <w:keepLines/>
        <w:rPr>
          <w:rFonts w:ascii="Times New Roman" w:hAnsi="Times New Roman" w:cs="Times New Roman"/>
          <w:sz w:val="24"/>
          <w:szCs w:val="24"/>
        </w:rPr>
      </w:pPr>
      <w:bookmarkStart w:id="102" w:name="_Toc36809228"/>
      <w:r w:rsidRPr="007E2B22">
        <w:rPr>
          <w:rFonts w:ascii="Times New Roman" w:hAnsi="Times New Roman" w:cs="Times New Roman"/>
          <w:sz w:val="24"/>
          <w:szCs w:val="24"/>
        </w:rPr>
        <w:t>CALENDRIER PREVISIONNEL</w:t>
      </w:r>
      <w:bookmarkEnd w:id="101"/>
      <w:bookmarkEnd w:id="102"/>
    </w:p>
    <w:p w14:paraId="21257159" w14:textId="77777777" w:rsidR="00065597" w:rsidRPr="007E2B22" w:rsidRDefault="00065597" w:rsidP="00065597">
      <w:pPr>
        <w:keepNext/>
        <w:keepLines/>
        <w:spacing w:after="120"/>
        <w:jc w:val="both"/>
      </w:pPr>
      <w:r w:rsidRPr="007E2B22">
        <w:t xml:space="preserve">Le calendrier prévisionnel indicatif pour cette FISONG est le suivant : </w:t>
      </w:r>
    </w:p>
    <w:tbl>
      <w:tblPr>
        <w:tblpPr w:leftFromText="141" w:rightFromText="141" w:bottomFromText="155" w:vertAnchor="text"/>
        <w:tblW w:w="9644" w:type="dxa"/>
        <w:tblCellMar>
          <w:left w:w="0" w:type="dxa"/>
          <w:right w:w="0" w:type="dxa"/>
        </w:tblCellMar>
        <w:tblLook w:val="04A0" w:firstRow="1" w:lastRow="0" w:firstColumn="1" w:lastColumn="0" w:noHBand="0" w:noVBand="1"/>
      </w:tblPr>
      <w:tblGrid>
        <w:gridCol w:w="3266"/>
        <w:gridCol w:w="6378"/>
      </w:tblGrid>
      <w:tr w:rsidR="00065597" w:rsidRPr="007E2B22" w14:paraId="4C92E04F" w14:textId="77777777" w:rsidTr="00786E3D">
        <w:trPr>
          <w:trHeight w:val="253"/>
        </w:trPr>
        <w:tc>
          <w:tcPr>
            <w:tcW w:w="9644" w:type="dxa"/>
            <w:gridSpan w:val="2"/>
            <w:tcBorders>
              <w:top w:val="single" w:sz="8" w:space="0" w:color="auto"/>
              <w:left w:val="single" w:sz="8" w:space="0" w:color="auto"/>
              <w:bottom w:val="single" w:sz="4" w:space="0" w:color="auto"/>
              <w:right w:val="single" w:sz="8" w:space="0" w:color="auto"/>
            </w:tcBorders>
            <w:shd w:val="clear" w:color="auto" w:fill="DAEEF3"/>
            <w:tcMar>
              <w:top w:w="0" w:type="dxa"/>
              <w:left w:w="108" w:type="dxa"/>
              <w:bottom w:w="0" w:type="dxa"/>
              <w:right w:w="108" w:type="dxa"/>
            </w:tcMar>
            <w:hideMark/>
          </w:tcPr>
          <w:p w14:paraId="347A22B9" w14:textId="57001B19" w:rsidR="00065597" w:rsidRPr="007E2B22" w:rsidRDefault="00065597" w:rsidP="00261B13">
            <w:pPr>
              <w:pStyle w:val="Paragraphedeliste"/>
              <w:spacing w:line="276" w:lineRule="auto"/>
              <w:ind w:left="0"/>
              <w:jc w:val="both"/>
              <w:rPr>
                <w:b/>
                <w:bCs/>
                <w:smallCaps/>
                <w:lang w:eastAsia="en-US"/>
              </w:rPr>
            </w:pPr>
            <w:r w:rsidRPr="007E2B22">
              <w:rPr>
                <w:b/>
                <w:bCs/>
                <w:smallCaps/>
                <w:lang w:eastAsia="en-US"/>
              </w:rPr>
              <w:t xml:space="preserve">calendrier FISONG 2020 </w:t>
            </w:r>
            <w:r w:rsidR="00786E3D">
              <w:rPr>
                <w:b/>
              </w:rPr>
              <w:t>Ré</w:t>
            </w:r>
            <w:r w:rsidRPr="007E2B22">
              <w:rPr>
                <w:b/>
              </w:rPr>
              <w:t>insertion jeunes déscolarisés quartiers périphériques</w:t>
            </w:r>
          </w:p>
        </w:tc>
      </w:tr>
      <w:tr w:rsidR="00065597" w:rsidRPr="00786E3D" w14:paraId="5E73FA5D"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40D04" w14:textId="2C2DE57F" w:rsidR="00065597" w:rsidRPr="00786E3D" w:rsidRDefault="00170F0C" w:rsidP="00786E3D">
            <w:pPr>
              <w:pStyle w:val="Paragraphedeliste"/>
              <w:spacing w:line="276" w:lineRule="auto"/>
              <w:ind w:left="0"/>
              <w:jc w:val="center"/>
              <w:rPr>
                <w:smallCaps/>
                <w:lang w:eastAsia="en-US"/>
              </w:rPr>
            </w:pPr>
            <w:r>
              <w:rPr>
                <w:smallCaps/>
                <w:lang w:eastAsia="en-US"/>
              </w:rPr>
              <w:t>21</w:t>
            </w:r>
            <w:r w:rsidRPr="00786E3D">
              <w:rPr>
                <w:smallCaps/>
                <w:lang w:eastAsia="en-US"/>
              </w:rPr>
              <w:t xml:space="preserve"> </w:t>
            </w:r>
            <w:r w:rsidR="00786E3D" w:rsidRPr="00786E3D">
              <w:rPr>
                <w:smallCaps/>
                <w:lang w:eastAsia="en-US"/>
              </w:rPr>
              <w:t>a</w:t>
            </w:r>
            <w:r w:rsidR="00065597" w:rsidRPr="00786E3D">
              <w:rPr>
                <w:smallCaps/>
                <w:lang w:eastAsia="en-US"/>
              </w:rPr>
              <w:t>vril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435E2" w14:textId="77777777" w:rsidR="00065597" w:rsidRPr="00786E3D" w:rsidRDefault="00065597" w:rsidP="00964DE0">
            <w:pPr>
              <w:pStyle w:val="Paragraphedeliste"/>
              <w:spacing w:line="276" w:lineRule="auto"/>
              <w:ind w:left="0"/>
              <w:jc w:val="both"/>
              <w:rPr>
                <w:smallCaps/>
                <w:lang w:eastAsia="en-US"/>
              </w:rPr>
            </w:pPr>
            <w:r w:rsidRPr="00786E3D">
              <w:rPr>
                <w:smallCaps/>
                <w:lang w:eastAsia="en-US"/>
              </w:rPr>
              <w:t>Publication appel à propositions</w:t>
            </w:r>
          </w:p>
        </w:tc>
      </w:tr>
      <w:tr w:rsidR="00065597" w:rsidRPr="00786E3D" w14:paraId="023A542A" w14:textId="77777777" w:rsidTr="00786E3D">
        <w:trPr>
          <w:trHeight w:val="519"/>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A4C4" w14:textId="6C5E91CC" w:rsidR="00065597" w:rsidRPr="00786E3D" w:rsidRDefault="00786E3D" w:rsidP="00786E3D">
            <w:pPr>
              <w:pStyle w:val="Paragraphedeliste"/>
              <w:spacing w:line="276" w:lineRule="auto"/>
              <w:ind w:left="0"/>
              <w:jc w:val="center"/>
              <w:rPr>
                <w:smallCaps/>
                <w:lang w:eastAsia="en-US"/>
              </w:rPr>
            </w:pPr>
            <w:r w:rsidRPr="00786E3D">
              <w:rPr>
                <w:smallCaps/>
                <w:lang w:eastAsia="en-US"/>
              </w:rPr>
              <w:t>12 mai 2020</w:t>
            </w:r>
            <w:r w:rsidR="00065597" w:rsidRPr="00786E3D">
              <w:rPr>
                <w:smallCaps/>
                <w:lang w:eastAsia="en-US"/>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5CB05" w14:textId="62163F1A" w:rsidR="00065597" w:rsidRPr="00786E3D" w:rsidRDefault="00786E3D" w:rsidP="00964DE0">
            <w:pPr>
              <w:pStyle w:val="Paragraphedeliste"/>
              <w:spacing w:line="276" w:lineRule="auto"/>
              <w:ind w:left="0"/>
              <w:jc w:val="both"/>
              <w:rPr>
                <w:smallCaps/>
                <w:lang w:eastAsia="en-US"/>
              </w:rPr>
            </w:pPr>
            <w:r w:rsidRPr="00786E3D">
              <w:rPr>
                <w:smallCaps/>
                <w:lang w:eastAsia="en-US"/>
              </w:rPr>
              <w:t>Date limite de réception des questions relatives à l’appel à propositions</w:t>
            </w:r>
          </w:p>
        </w:tc>
      </w:tr>
      <w:tr w:rsidR="00065597" w:rsidRPr="00786E3D" w14:paraId="232981B8" w14:textId="77777777" w:rsidTr="00786E3D">
        <w:trPr>
          <w:trHeight w:val="507"/>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7E77" w14:textId="08986197" w:rsidR="00065597" w:rsidRPr="00786E3D" w:rsidRDefault="00786E3D" w:rsidP="00964DE0">
            <w:pPr>
              <w:pStyle w:val="Paragraphedeliste"/>
              <w:spacing w:line="276" w:lineRule="auto"/>
              <w:ind w:left="0"/>
              <w:jc w:val="center"/>
              <w:rPr>
                <w:smallCaps/>
                <w:lang w:eastAsia="en-US"/>
              </w:rPr>
            </w:pPr>
            <w:r w:rsidRPr="00786E3D">
              <w:rPr>
                <w:smallCaps/>
                <w:lang w:eastAsia="en-US"/>
              </w:rPr>
              <w:t>26 mai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F5F58" w14:textId="5E92AFE7" w:rsidR="00065597" w:rsidRPr="00786E3D" w:rsidRDefault="00786E3D" w:rsidP="00964DE0">
            <w:pPr>
              <w:pStyle w:val="Paragraphedeliste"/>
              <w:spacing w:line="276" w:lineRule="auto"/>
              <w:ind w:left="0"/>
              <w:jc w:val="both"/>
              <w:rPr>
                <w:smallCaps/>
                <w:lang w:eastAsia="en-US"/>
              </w:rPr>
            </w:pPr>
            <w:r w:rsidRPr="00786E3D">
              <w:rPr>
                <w:smallCaps/>
                <w:lang w:eastAsia="en-US"/>
              </w:rPr>
              <w:t>Publication sur le site de l’afd des réponses aux questions des ong</w:t>
            </w:r>
          </w:p>
        </w:tc>
      </w:tr>
      <w:tr w:rsidR="00065597" w:rsidRPr="00786E3D" w14:paraId="567D55A2"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4604" w14:textId="7C7AF16D" w:rsidR="00065597" w:rsidRPr="00786E3D" w:rsidRDefault="00786E3D" w:rsidP="00964DE0">
            <w:pPr>
              <w:pStyle w:val="Paragraphedeliste"/>
              <w:spacing w:line="276" w:lineRule="auto"/>
              <w:ind w:left="0"/>
              <w:jc w:val="center"/>
              <w:rPr>
                <w:smallCaps/>
                <w:lang w:eastAsia="en-US"/>
              </w:rPr>
            </w:pPr>
            <w:r w:rsidRPr="00786E3D">
              <w:rPr>
                <w:smallCaps/>
                <w:lang w:eastAsia="en-US"/>
              </w:rPr>
              <w:t>07 juillet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4B694" w14:textId="28F1324A" w:rsidR="00065597" w:rsidRPr="00786E3D" w:rsidRDefault="00786E3D" w:rsidP="00786E3D">
            <w:pPr>
              <w:pStyle w:val="Paragraphedeliste"/>
              <w:spacing w:line="276" w:lineRule="auto"/>
              <w:ind w:left="0"/>
              <w:jc w:val="both"/>
              <w:rPr>
                <w:smallCaps/>
                <w:lang w:eastAsia="en-US"/>
              </w:rPr>
            </w:pPr>
            <w:r w:rsidRPr="00786E3D">
              <w:rPr>
                <w:smallCaps/>
                <w:lang w:eastAsia="en-US"/>
              </w:rPr>
              <w:t xml:space="preserve">Réception des offres </w:t>
            </w:r>
          </w:p>
        </w:tc>
      </w:tr>
      <w:tr w:rsidR="00065597" w:rsidRPr="00786E3D" w14:paraId="0915C765"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CA2C5" w14:textId="7E15DB5C" w:rsidR="00065597" w:rsidRPr="00786E3D" w:rsidRDefault="00786E3D" w:rsidP="00964DE0">
            <w:pPr>
              <w:pStyle w:val="Paragraphedeliste"/>
              <w:spacing w:line="276" w:lineRule="auto"/>
              <w:ind w:left="0"/>
              <w:jc w:val="center"/>
              <w:rPr>
                <w:smallCaps/>
                <w:lang w:eastAsia="en-US"/>
              </w:rPr>
            </w:pPr>
            <w:r w:rsidRPr="00786E3D">
              <w:rPr>
                <w:smallCaps/>
                <w:lang w:eastAsia="en-US"/>
              </w:rPr>
              <w:t>23 juillet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D2088" w14:textId="0543A2B4" w:rsidR="00065597" w:rsidRPr="00786E3D" w:rsidRDefault="00786E3D" w:rsidP="00964DE0">
            <w:pPr>
              <w:pStyle w:val="Paragraphedeliste"/>
              <w:spacing w:line="276" w:lineRule="auto"/>
              <w:ind w:left="0"/>
              <w:jc w:val="both"/>
              <w:rPr>
                <w:smallCaps/>
                <w:lang w:eastAsia="en-US"/>
              </w:rPr>
            </w:pPr>
            <w:r w:rsidRPr="00786E3D">
              <w:rPr>
                <w:smallCaps/>
                <w:lang w:eastAsia="en-US"/>
              </w:rPr>
              <w:t xml:space="preserve">Tenue de la commission de </w:t>
            </w:r>
            <w:r w:rsidR="00065597" w:rsidRPr="00786E3D">
              <w:rPr>
                <w:smallCaps/>
                <w:lang w:eastAsia="en-US"/>
              </w:rPr>
              <w:t xml:space="preserve">sélection </w:t>
            </w:r>
          </w:p>
        </w:tc>
      </w:tr>
      <w:tr w:rsidR="00065597" w:rsidRPr="00786E3D" w14:paraId="0458B879"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3B558" w14:textId="6A314ECF" w:rsidR="00065597" w:rsidRPr="00786E3D" w:rsidRDefault="00786E3D" w:rsidP="00964DE0">
            <w:pPr>
              <w:pStyle w:val="Paragraphedeliste"/>
              <w:spacing w:line="276" w:lineRule="auto"/>
              <w:ind w:left="0"/>
              <w:jc w:val="center"/>
              <w:rPr>
                <w:smallCaps/>
                <w:lang w:eastAsia="en-US"/>
              </w:rPr>
            </w:pPr>
            <w:r w:rsidRPr="00786E3D">
              <w:rPr>
                <w:smallCaps/>
                <w:lang w:eastAsia="en-US"/>
              </w:rPr>
              <w:t>Début septembre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0F01F" w14:textId="77777777" w:rsidR="00065597" w:rsidRPr="00786E3D" w:rsidRDefault="00065597" w:rsidP="00964DE0">
            <w:pPr>
              <w:pStyle w:val="Paragraphedeliste"/>
              <w:spacing w:line="276" w:lineRule="auto"/>
              <w:ind w:left="0"/>
              <w:jc w:val="both"/>
              <w:rPr>
                <w:smallCaps/>
                <w:lang w:eastAsia="en-US"/>
              </w:rPr>
            </w:pPr>
            <w:r w:rsidRPr="00786E3D">
              <w:rPr>
                <w:smallCaps/>
                <w:lang w:eastAsia="en-US"/>
              </w:rPr>
              <w:t>Formation genre pour les ONG sélectionnées</w:t>
            </w:r>
          </w:p>
        </w:tc>
      </w:tr>
      <w:tr w:rsidR="00065597" w:rsidRPr="00786E3D" w14:paraId="5B662074" w14:textId="77777777" w:rsidTr="00786E3D">
        <w:trPr>
          <w:trHeight w:val="253"/>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999F3" w14:textId="0E741D0B" w:rsidR="00065597" w:rsidRPr="00786E3D" w:rsidRDefault="00786E3D" w:rsidP="00964DE0">
            <w:pPr>
              <w:pStyle w:val="Paragraphedeliste"/>
              <w:spacing w:line="276" w:lineRule="auto"/>
              <w:ind w:left="0"/>
              <w:jc w:val="center"/>
              <w:rPr>
                <w:smallCaps/>
                <w:lang w:eastAsia="en-US"/>
              </w:rPr>
            </w:pPr>
            <w:r w:rsidRPr="00786E3D">
              <w:rPr>
                <w:smallCaps/>
                <w:lang w:eastAsia="en-US"/>
              </w:rPr>
              <w:t>Novembre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3EE9F" w14:textId="5BD57D97" w:rsidR="00065597" w:rsidRPr="00786E3D" w:rsidRDefault="00786E3D" w:rsidP="00964DE0">
            <w:pPr>
              <w:pStyle w:val="Paragraphedeliste"/>
              <w:spacing w:line="276" w:lineRule="auto"/>
              <w:ind w:left="0"/>
              <w:jc w:val="both"/>
              <w:rPr>
                <w:smallCaps/>
                <w:lang w:eastAsia="en-US"/>
              </w:rPr>
            </w:pPr>
            <w:r w:rsidRPr="00786E3D">
              <w:rPr>
                <w:smallCaps/>
                <w:lang w:eastAsia="en-US"/>
              </w:rPr>
              <w:t xml:space="preserve">Octroi des projets </w:t>
            </w:r>
          </w:p>
        </w:tc>
      </w:tr>
    </w:tbl>
    <w:p w14:paraId="5D90EEF4" w14:textId="7A4F142F" w:rsidR="00065597" w:rsidRPr="007E2B22" w:rsidRDefault="00065597" w:rsidP="00065597">
      <w:pPr>
        <w:spacing w:after="200" w:line="276" w:lineRule="auto"/>
        <w:jc w:val="both"/>
        <w:rPr>
          <w:b/>
        </w:rPr>
      </w:pPr>
    </w:p>
    <w:p w14:paraId="1C2BF9E2" w14:textId="77777777" w:rsidR="00065597" w:rsidRPr="007E2B22" w:rsidRDefault="00065597" w:rsidP="00065597">
      <w:pPr>
        <w:pStyle w:val="Titre1"/>
        <w:rPr>
          <w:rFonts w:ascii="Times New Roman" w:hAnsi="Times New Roman" w:cs="Times New Roman"/>
          <w:sz w:val="24"/>
          <w:szCs w:val="24"/>
        </w:rPr>
      </w:pPr>
      <w:bookmarkStart w:id="103" w:name="_Toc26784640"/>
      <w:bookmarkStart w:id="104" w:name="_Toc36809229"/>
      <w:r w:rsidRPr="007E2B22">
        <w:rPr>
          <w:rFonts w:ascii="Times New Roman" w:hAnsi="Times New Roman" w:cs="Times New Roman"/>
          <w:sz w:val="24"/>
          <w:szCs w:val="24"/>
        </w:rPr>
        <w:t>ANNEXES</w:t>
      </w:r>
      <w:bookmarkStart w:id="105" w:name="_Toc26784642"/>
      <w:bookmarkEnd w:id="103"/>
      <w:bookmarkEnd w:id="104"/>
    </w:p>
    <w:p w14:paraId="4305D562" w14:textId="77777777" w:rsidR="00065597" w:rsidRPr="007E2B22" w:rsidRDefault="00065597" w:rsidP="00065597">
      <w:pPr>
        <w:pStyle w:val="Titre2"/>
        <w:tabs>
          <w:tab w:val="clear" w:pos="0"/>
        </w:tabs>
        <w:spacing w:before="120" w:after="120"/>
        <w:ind w:left="680"/>
        <w:rPr>
          <w:rFonts w:ascii="Times New Roman" w:hAnsi="Times New Roman" w:cs="Times New Roman"/>
        </w:rPr>
      </w:pPr>
      <w:bookmarkStart w:id="106" w:name="_Toc36809230"/>
      <w:r w:rsidRPr="007E2B22">
        <w:rPr>
          <w:rFonts w:ascii="Times New Roman" w:hAnsi="Times New Roman" w:cs="Times New Roman"/>
        </w:rPr>
        <w:t>Fiche contextuelle détaillée pour chacune des 3 zones de l’appel à projet</w:t>
      </w:r>
      <w:bookmarkEnd w:id="106"/>
    </w:p>
    <w:p w14:paraId="51D7EABD" w14:textId="77777777" w:rsidR="00065597" w:rsidRPr="001F2F92" w:rsidRDefault="00065597" w:rsidP="00A96E52">
      <w:pPr>
        <w:pStyle w:val="Titre3"/>
      </w:pPr>
      <w:bookmarkStart w:id="107" w:name="_Toc36809231"/>
      <w:r w:rsidRPr="001F2F92">
        <w:t>Afrique de l’Ouest</w:t>
      </w:r>
      <w:bookmarkEnd w:id="107"/>
    </w:p>
    <w:p w14:paraId="63554234" w14:textId="77777777" w:rsidR="00065597" w:rsidRPr="001F2F92" w:rsidRDefault="00065597" w:rsidP="00A96E52">
      <w:pPr>
        <w:pStyle w:val="Titre4"/>
      </w:pPr>
      <w:r w:rsidRPr="00221416">
        <w:t>Présentation</w:t>
      </w:r>
    </w:p>
    <w:p w14:paraId="58D9B428" w14:textId="77777777" w:rsidR="00065597" w:rsidRPr="007E2B22" w:rsidRDefault="00065597" w:rsidP="00065597">
      <w:pPr>
        <w:keepLines/>
        <w:widowControl w:val="0"/>
        <w:spacing w:before="240"/>
        <w:jc w:val="both"/>
        <w:rPr>
          <w:b/>
          <w:bCs/>
          <w:kern w:val="28"/>
          <w:lang w:eastAsia="en-US"/>
        </w:rPr>
      </w:pPr>
      <w:r w:rsidRPr="007E2B22">
        <w:rPr>
          <w:b/>
          <w:bCs/>
          <w:kern w:val="28"/>
          <w:lang w:eastAsia="en-US"/>
        </w:rPr>
        <w:t xml:space="preserve">Un espace de civilisations millénaires marqué par le dynamisme de sa démographie </w:t>
      </w:r>
    </w:p>
    <w:p w14:paraId="32E1589F" w14:textId="77777777" w:rsidR="00065597" w:rsidRPr="007E2B22" w:rsidRDefault="00065597" w:rsidP="00065597">
      <w:pPr>
        <w:keepLines/>
        <w:widowControl w:val="0"/>
        <w:spacing w:before="240"/>
        <w:jc w:val="both"/>
        <w:rPr>
          <w:kern w:val="28"/>
          <w:lang w:eastAsia="en-US"/>
        </w:rPr>
      </w:pPr>
      <w:r w:rsidRPr="007E2B22">
        <w:rPr>
          <w:kern w:val="28"/>
          <w:lang w:eastAsia="en-US"/>
        </w:rPr>
        <w:t>Sur le plan géographique, l’Afrique de l’Ouest est une région couvrant toute la partie occidentale de l’Afrique subsaharienne. Elle comprend approximativement les pays côtiers au nord du golfe de Guinée jusqu’au fleuve Sénégal, les pays couverts par le bassin du fleuve Niger ainsi que les pays de l’arrière-pays sahélien.</w:t>
      </w:r>
    </w:p>
    <w:p w14:paraId="0A11896E" w14:textId="77777777" w:rsidR="00065597" w:rsidRPr="007E2B22" w:rsidRDefault="00065597" w:rsidP="00065597">
      <w:pPr>
        <w:widowControl w:val="0"/>
        <w:spacing w:before="240"/>
        <w:jc w:val="both"/>
        <w:rPr>
          <w:kern w:val="28"/>
          <w:lang w:eastAsia="en-US"/>
        </w:rPr>
      </w:pPr>
      <w:r w:rsidRPr="007E2B22">
        <w:rPr>
          <w:kern w:val="28"/>
          <w:lang w:eastAsia="en-US"/>
        </w:rPr>
        <w:t xml:space="preserve">Cette région forme une communauté de peuples, qui </w:t>
      </w:r>
      <w:bookmarkStart w:id="108" w:name="_Hlk35963879"/>
      <w:r w:rsidRPr="007E2B22">
        <w:rPr>
          <w:kern w:val="28"/>
          <w:lang w:eastAsia="en-US"/>
        </w:rPr>
        <w:t>tend à se structurer politiquement, par la création d’organisation intergouvernementales comme la Communauté économique des États de l'Afrique de l'Ouest (CEDEAO, fondée en 1975) dont le rôle a évolué d’espace d’intégration pour créer une union économique et monétaire à une mission de stabilité régionale avec un groupe militaire d’intervention permanent</w:t>
      </w:r>
      <w:r w:rsidRPr="007E2B22">
        <w:rPr>
          <w:kern w:val="28"/>
          <w:lang w:eastAsia="en-US"/>
        </w:rPr>
        <w:footnoteReference w:id="18"/>
      </w:r>
      <w:r w:rsidRPr="007E2B22">
        <w:rPr>
          <w:kern w:val="28"/>
          <w:lang w:eastAsia="en-US"/>
        </w:rPr>
        <w:t>.</w:t>
      </w:r>
      <w:bookmarkEnd w:id="108"/>
      <w:r w:rsidRPr="007E2B22">
        <w:rPr>
          <w:kern w:val="28"/>
          <w:lang w:eastAsia="en-US"/>
        </w:rPr>
        <w:t xml:space="preserve"> </w:t>
      </w:r>
    </w:p>
    <w:p w14:paraId="5DD2073E" w14:textId="77777777" w:rsidR="00065597" w:rsidRPr="007E2B22" w:rsidRDefault="00065597" w:rsidP="00065597">
      <w:pPr>
        <w:widowControl w:val="0"/>
        <w:spacing w:before="240"/>
        <w:jc w:val="both"/>
        <w:rPr>
          <w:kern w:val="28"/>
          <w:lang w:eastAsia="en-US"/>
        </w:rPr>
      </w:pPr>
      <w:r w:rsidRPr="007E2B22">
        <w:rPr>
          <w:kern w:val="28"/>
          <w:lang w:eastAsia="en-US"/>
        </w:rPr>
        <w:t>Selon le FMI, en 2017, le PIB PPA global des 15 États membres de la CÉDÉAO s'élève à 565 milliards de dollars ce qui en fait la 25</w:t>
      </w:r>
      <w:r w:rsidRPr="007E2B22">
        <w:rPr>
          <w:kern w:val="28"/>
          <w:vertAlign w:val="superscript"/>
          <w:lang w:eastAsia="en-US"/>
        </w:rPr>
        <w:t>e</w:t>
      </w:r>
      <w:r w:rsidRPr="007E2B22">
        <w:rPr>
          <w:kern w:val="28"/>
          <w:lang w:eastAsia="en-US"/>
        </w:rPr>
        <w:t xml:space="preserve"> puissance économique du Monde. </w:t>
      </w:r>
    </w:p>
    <w:p w14:paraId="5D6CBDE6" w14:textId="77777777" w:rsidR="00065597" w:rsidRPr="007E2B22" w:rsidRDefault="00065597" w:rsidP="00065597">
      <w:pPr>
        <w:keepLines/>
        <w:widowControl w:val="0"/>
        <w:jc w:val="both"/>
      </w:pPr>
    </w:p>
    <w:p w14:paraId="2FBDFB5E" w14:textId="77777777" w:rsidR="00065597" w:rsidRPr="007E2B22" w:rsidRDefault="00065597" w:rsidP="00065597">
      <w:pPr>
        <w:keepLines/>
        <w:widowControl w:val="0"/>
        <w:jc w:val="both"/>
      </w:pPr>
      <w:r w:rsidRPr="007E2B22">
        <w:rPr>
          <w:kern w:val="28"/>
          <w:lang w:eastAsia="en-US"/>
        </w:rPr>
        <w:t xml:space="preserve">En 2019, selon l’ONU, l'Afrique de l'Ouest compte 391 millions d'habitants (intégrant le Nigéria), soit 30 % de la population totale de l'Afrique. </w:t>
      </w:r>
    </w:p>
    <w:p w14:paraId="266124AF" w14:textId="77777777" w:rsidR="00065597" w:rsidRPr="007E2B22" w:rsidRDefault="00065597" w:rsidP="00065597">
      <w:pPr>
        <w:keepLines/>
        <w:widowControl w:val="0"/>
        <w:spacing w:before="240"/>
        <w:jc w:val="both"/>
        <w:rPr>
          <w:kern w:val="28"/>
          <w:lang w:eastAsia="en-US"/>
        </w:rPr>
      </w:pPr>
      <w:bookmarkStart w:id="109" w:name="_Hlk36020986"/>
      <w:r w:rsidRPr="007E2B22">
        <w:rPr>
          <w:kern w:val="28"/>
          <w:lang w:eastAsia="en-US"/>
        </w:rPr>
        <w:lastRenderedPageBreak/>
        <w:t>La croissance démographique est très forte : l'Afrique de l'Ouest gagne près de dix millions d'habitants chaque année et les prévisions sont de 796 millions d’habitants en 2050, ce qui est lié à un taux de fécondité qui reste élevé (5,2 enfants par femme en moyennes ces 5 dernières années) et la progression de l’espérance de vie à un rythme supérieur à la moyenne mondiale</w:t>
      </w:r>
      <w:r w:rsidRPr="007E2B22">
        <w:rPr>
          <w:kern w:val="28"/>
          <w:lang w:eastAsia="en-US"/>
        </w:rPr>
        <w:footnoteReference w:id="19"/>
      </w:r>
      <w:r w:rsidRPr="007E2B22">
        <w:rPr>
          <w:kern w:val="28"/>
          <w:lang w:eastAsia="en-US"/>
        </w:rPr>
        <w:t xml:space="preserve">. Cette situation est cependant très contrastée selon les pays, tant sur le plan économique, que démographique. </w:t>
      </w:r>
    </w:p>
    <w:p w14:paraId="77C917C0" w14:textId="77777777" w:rsidR="00065597" w:rsidRPr="007E2B22" w:rsidRDefault="00065597" w:rsidP="00065597">
      <w:pPr>
        <w:keepLines/>
        <w:widowControl w:val="0"/>
        <w:spacing w:before="240"/>
        <w:jc w:val="both"/>
        <w:rPr>
          <w:kern w:val="28"/>
          <w:lang w:eastAsia="en-US"/>
        </w:rPr>
      </w:pPr>
      <w:bookmarkStart w:id="110" w:name="_Hlk36021565"/>
      <w:bookmarkEnd w:id="109"/>
      <w:r w:rsidRPr="007E2B22">
        <w:rPr>
          <w:kern w:val="28"/>
          <w:lang w:eastAsia="en-US"/>
        </w:rPr>
        <w:t xml:space="preserve">En 2019, les économies nationales d’Afrique de l’Ouest ont enregistré des croissances parmi les plus dynamiques du continent. </w:t>
      </w:r>
      <w:bookmarkStart w:id="111" w:name="_Hlk36021629"/>
      <w:bookmarkEnd w:id="110"/>
      <w:r w:rsidRPr="007E2B22">
        <w:rPr>
          <w:kern w:val="28"/>
          <w:lang w:eastAsia="en-US"/>
        </w:rPr>
        <w:t xml:space="preserve">A l’exception du Libéria, tous les pays de la région ont affiché une croissance supérieure à la moyenne de l’Afrique subsaharienne sur la période. La Côte d’Ivoire (à 7,3 %) se place au 4e rang des croissances les plus élevées du monde, et au 3e rang en Afrique, derrière le Rwanda (8,5 %) et l’Ethiopie (9 %). </w:t>
      </w:r>
      <w:bookmarkEnd w:id="111"/>
    </w:p>
    <w:p w14:paraId="78A11A35" w14:textId="4996694D" w:rsidR="00065597" w:rsidRDefault="00065597" w:rsidP="00065597">
      <w:pPr>
        <w:keepLines/>
        <w:widowControl w:val="0"/>
        <w:spacing w:before="240"/>
        <w:jc w:val="both"/>
        <w:rPr>
          <w:kern w:val="28"/>
          <w:lang w:eastAsia="en-US"/>
        </w:rPr>
      </w:pPr>
      <w:r w:rsidRPr="007E2B22">
        <w:rPr>
          <w:kern w:val="28"/>
          <w:lang w:eastAsia="en-US"/>
        </w:rPr>
        <w:t>La plupart des pays de la zone ont cependant connu une révision à la baisse de leur croissance pour l’année 2019 (DG Trésor, 2020)</w:t>
      </w:r>
      <w:r w:rsidRPr="007E2B22">
        <w:rPr>
          <w:kern w:val="28"/>
          <w:vertAlign w:val="superscript"/>
          <w:lang w:eastAsia="en-US"/>
        </w:rPr>
        <w:footnoteReference w:id="20"/>
      </w:r>
      <w:r w:rsidRPr="007E2B22">
        <w:rPr>
          <w:kern w:val="28"/>
          <w:lang w:eastAsia="en-US"/>
        </w:rPr>
        <w:t>.</w:t>
      </w:r>
    </w:p>
    <w:p w14:paraId="2A528524" w14:textId="77777777" w:rsidR="001F6108" w:rsidRPr="007E2B22" w:rsidRDefault="001F6108" w:rsidP="00065597">
      <w:pPr>
        <w:keepLines/>
        <w:widowControl w:val="0"/>
        <w:spacing w:before="240"/>
        <w:jc w:val="both"/>
        <w:rPr>
          <w:b/>
          <w:bCs/>
          <w:kern w:val="28"/>
          <w:lang w:eastAsia="en-US"/>
        </w:rPr>
      </w:pPr>
    </w:p>
    <w:p w14:paraId="57774E07" w14:textId="77777777" w:rsidR="00065597" w:rsidRPr="007E2B22" w:rsidRDefault="00065597" w:rsidP="00065597">
      <w:pPr>
        <w:keepNext/>
        <w:keepLines/>
        <w:jc w:val="both"/>
        <w:rPr>
          <w:b/>
          <w:bCs/>
          <w:kern w:val="28"/>
          <w:lang w:eastAsia="en-US"/>
        </w:rPr>
      </w:pPr>
      <w:r w:rsidRPr="007E2B22">
        <w:rPr>
          <w:b/>
          <w:bCs/>
          <w:kern w:val="28"/>
          <w:lang w:eastAsia="en-US"/>
        </w:rPr>
        <w:t>Un double défi sécuritaire et humanitaire au Sahel qui rejaillit sur toute la région</w:t>
      </w:r>
    </w:p>
    <w:p w14:paraId="16F9363E" w14:textId="77777777" w:rsidR="00065597" w:rsidRPr="007E2B22" w:rsidRDefault="00065597" w:rsidP="00065597">
      <w:pPr>
        <w:spacing w:before="240"/>
        <w:jc w:val="both"/>
        <w:rPr>
          <w:kern w:val="28"/>
          <w:lang w:eastAsia="en-US"/>
        </w:rPr>
      </w:pPr>
      <w:r w:rsidRPr="007E2B22">
        <w:rPr>
          <w:kern w:val="28"/>
          <w:lang w:eastAsia="en-US"/>
        </w:rPr>
        <w:t>Depuis 2012, débutant avec la crise au Mali qui fait suite à la déstabilisation de la Libye, la situation sécuritaire au Sahel est très perturbée. La situation s'est étendue à d'autres pays comme le Niger et le Burkina Faso, ce qui a entraîné une intervention militaire française dès 2014 au Mali et une présence militaire internationale toujours en cours dans plusieurs pays d'Afrique de l'Ouest.</w:t>
      </w:r>
    </w:p>
    <w:p w14:paraId="71A297E0" w14:textId="77777777" w:rsidR="00065597" w:rsidRPr="007E2B22" w:rsidRDefault="00065597" w:rsidP="00065597">
      <w:pPr>
        <w:spacing w:before="240"/>
        <w:jc w:val="both"/>
        <w:rPr>
          <w:kern w:val="28"/>
          <w:lang w:eastAsia="en-US"/>
        </w:rPr>
      </w:pPr>
      <w:bookmarkStart w:id="112" w:name="_Hlk36022720"/>
      <w:r w:rsidRPr="007E2B22">
        <w:rPr>
          <w:kern w:val="28"/>
          <w:lang w:eastAsia="en-US"/>
        </w:rPr>
        <w:t>Cette situation sécuritaire instable au Sahel s’est traduite par une escalade de la violence et de l'insécurité qui ont provoqué une crise humanitaire sans précédent touchant un total de 5,1 millions de Burkinabè, Nigériens et Maliens. Au Burkina Faso, 226 incidents liés à la sécurité ont contribué à accélérer le déplacement des populations. Le nombre de personnes déplacées a été multiplié par cinq passant de 47 000 en décembre 2018 à 220 000 déplacés internes et à plus de 25 000 réfugiés en juin 201</w:t>
      </w:r>
      <w:r w:rsidRPr="007E2B22">
        <w:rPr>
          <w:kern w:val="28"/>
          <w:lang w:eastAsia="en-US"/>
        </w:rPr>
        <w:footnoteReference w:id="21"/>
      </w:r>
      <w:r w:rsidRPr="007E2B22">
        <w:rPr>
          <w:kern w:val="28"/>
          <w:lang w:eastAsia="en-US"/>
        </w:rPr>
        <w:t>.</w:t>
      </w:r>
    </w:p>
    <w:bookmarkEnd w:id="112"/>
    <w:p w14:paraId="05A964CA" w14:textId="77777777" w:rsidR="00065597" w:rsidRPr="007E2B22" w:rsidRDefault="00065597" w:rsidP="00065597">
      <w:pPr>
        <w:spacing w:before="240"/>
        <w:jc w:val="both"/>
        <w:rPr>
          <w:kern w:val="28"/>
          <w:lang w:eastAsia="en-US"/>
        </w:rPr>
      </w:pPr>
      <w:r w:rsidRPr="007E2B22">
        <w:rPr>
          <w:kern w:val="28"/>
          <w:lang w:eastAsia="en-US"/>
        </w:rPr>
        <w:t>Dans ce contexte particulièrement difficile, la religion, représentée par des prêcheurs charismatiques qui se positionnent comme chefs de guerre</w:t>
      </w:r>
      <w:r w:rsidRPr="007E2B22">
        <w:rPr>
          <w:kern w:val="28"/>
          <w:vertAlign w:val="superscript"/>
          <w:lang w:eastAsia="en-US"/>
        </w:rPr>
        <w:footnoteReference w:id="22"/>
      </w:r>
      <w:r w:rsidRPr="007E2B22">
        <w:rPr>
          <w:kern w:val="28"/>
          <w:lang w:eastAsia="en-US"/>
        </w:rPr>
        <w:t>, prend une place nouvelle, occupant les espaces laissés libres par la faiblesse des états centraux.</w:t>
      </w:r>
    </w:p>
    <w:p w14:paraId="4E8C48F6" w14:textId="77777777" w:rsidR="00065597" w:rsidRPr="007E2B22" w:rsidRDefault="00065597" w:rsidP="00065597">
      <w:pPr>
        <w:spacing w:before="240"/>
        <w:jc w:val="both"/>
        <w:rPr>
          <w:kern w:val="28"/>
          <w:lang w:eastAsia="en-US"/>
        </w:rPr>
      </w:pPr>
      <w:r w:rsidRPr="007E2B22">
        <w:rPr>
          <w:kern w:val="28"/>
          <w:lang w:eastAsia="en-US"/>
        </w:rPr>
        <w:t>Ce contexte sécuritaire risque également de peser sur les différents scrutins présidentiels qui seront organisés dans différents pays de la zone d’étude en 2020 : au Togo (22 février), au Burundi (20 mai), en Guinée (en octobre), en Côte d’Ivoire (31 octobre), au Burkina Faso (22 novembre), au Ghana (7 décembre), et enfin au Niger.</w:t>
      </w:r>
    </w:p>
    <w:p w14:paraId="5491CF4B" w14:textId="77777777" w:rsidR="00065597" w:rsidRPr="007E2B22" w:rsidRDefault="00065597" w:rsidP="001F6108">
      <w:pPr>
        <w:keepNext/>
        <w:keepLines/>
        <w:spacing w:before="120"/>
        <w:jc w:val="both"/>
        <w:rPr>
          <w:b/>
          <w:bCs/>
          <w:kern w:val="28"/>
          <w:lang w:eastAsia="en-US"/>
        </w:rPr>
      </w:pPr>
      <w:r w:rsidRPr="007E2B22">
        <w:rPr>
          <w:b/>
          <w:bCs/>
          <w:kern w:val="28"/>
          <w:lang w:eastAsia="en-US"/>
        </w:rPr>
        <w:t>L’éducation et la formation comme réponse à l’enjeu du dividende démographique</w:t>
      </w:r>
    </w:p>
    <w:p w14:paraId="78CA516D" w14:textId="77777777" w:rsidR="00065597" w:rsidRPr="007E2B22" w:rsidRDefault="00065597" w:rsidP="00065597">
      <w:pPr>
        <w:spacing w:before="240"/>
        <w:jc w:val="both"/>
        <w:rPr>
          <w:kern w:val="28"/>
          <w:lang w:eastAsia="en-US"/>
        </w:rPr>
      </w:pPr>
      <w:r w:rsidRPr="007E2B22">
        <w:rPr>
          <w:kern w:val="28"/>
          <w:lang w:eastAsia="en-US"/>
        </w:rPr>
        <w:t xml:space="preserve">Dans ce contexte particulièrement complexe, il appartient aux différents pays de la région de poursuivre leurs efforts en matière d’éducation pour répondre aux attentes d’une part importante de la population. Une approche holistique et transdisciplinaire de la jeunesse et des parcours de transition vers le « statut d’adulte » s’impose dans la littérature et chez les bailleurs de fonds. </w:t>
      </w:r>
    </w:p>
    <w:p w14:paraId="04A2B2FE" w14:textId="77777777" w:rsidR="00065597" w:rsidRPr="007E2B22" w:rsidRDefault="00065597" w:rsidP="00065597">
      <w:pPr>
        <w:spacing w:before="240"/>
        <w:jc w:val="both"/>
        <w:rPr>
          <w:kern w:val="28"/>
          <w:lang w:eastAsia="en-US"/>
        </w:rPr>
      </w:pPr>
      <w:r w:rsidRPr="007E2B22">
        <w:rPr>
          <w:kern w:val="28"/>
          <w:lang w:eastAsia="en-US"/>
        </w:rPr>
        <w:lastRenderedPageBreak/>
        <w:t>Les processus d’insertion ne sont plus considérés uniquement par le prisme de l’employabilité, mais également par la reconnaissance d’une position économique et sociale, passant par l’accès des jeunes à des droits et devoirs économiques, sociaux, mais aussi politiques. Ainsi, les enjeux de citoyenneté deviennent une considération à part entière pour la jeunesse, marquée par des contextes d’insécurité chronique, le malaise intergénérationnel qu’elle perçoit et la crise de confiance entretenue avec les pouvoirs publics.</w:t>
      </w:r>
    </w:p>
    <w:p w14:paraId="70B97F6E" w14:textId="77777777" w:rsidR="00065597" w:rsidRPr="007E2B22" w:rsidRDefault="00065597" w:rsidP="00065597"/>
    <w:p w14:paraId="175A91E7" w14:textId="77777777" w:rsidR="00065597" w:rsidRPr="00221416" w:rsidRDefault="00065597" w:rsidP="00A96E52">
      <w:pPr>
        <w:pStyle w:val="Titre4"/>
      </w:pPr>
      <w:r w:rsidRPr="00221416">
        <w:t xml:space="preserve"> Situation des jeunes et problématiques principales</w:t>
      </w:r>
    </w:p>
    <w:p w14:paraId="089C16F9"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La relation des jeunes au système éducatif</w:t>
      </w:r>
    </w:p>
    <w:p w14:paraId="672A0FF1" w14:textId="77777777" w:rsidR="00065597" w:rsidRPr="007E2B22" w:rsidRDefault="00065597" w:rsidP="00065597">
      <w:pPr>
        <w:spacing w:before="240"/>
        <w:jc w:val="both"/>
        <w:rPr>
          <w:kern w:val="28"/>
          <w:lang w:eastAsia="en-US"/>
        </w:rPr>
      </w:pPr>
      <w:bookmarkStart w:id="113" w:name="_Hlk36023190"/>
      <w:r w:rsidRPr="007E2B22">
        <w:rPr>
          <w:kern w:val="28"/>
          <w:lang w:eastAsia="en-US"/>
        </w:rPr>
        <w:t>Depuis l’indépendance, les pays du Sahel ont connu une massification de l’accès à l’éducation. Si en 1960 le taux brut de scolarisation était de moins de 10 % dans l’ensemble de la région</w:t>
      </w:r>
      <w:bookmarkEnd w:id="113"/>
      <w:r w:rsidRPr="007E2B22">
        <w:rPr>
          <w:kern w:val="28"/>
          <w:lang w:eastAsia="en-US"/>
        </w:rPr>
        <w:t>, soit par exemple de 6 % au Burkina Faso</w:t>
      </w:r>
      <w:r w:rsidRPr="007E2B22">
        <w:rPr>
          <w:kern w:val="28"/>
          <w:vertAlign w:val="superscript"/>
          <w:lang w:eastAsia="en-US"/>
        </w:rPr>
        <w:footnoteReference w:id="23"/>
      </w:r>
      <w:r w:rsidRPr="007E2B22">
        <w:rPr>
          <w:kern w:val="28"/>
          <w:lang w:eastAsia="en-US"/>
        </w:rPr>
        <w:t xml:space="preserve"> et de 7 % au Mali</w:t>
      </w:r>
      <w:r w:rsidRPr="007E2B22">
        <w:rPr>
          <w:kern w:val="28"/>
          <w:vertAlign w:val="superscript"/>
          <w:lang w:eastAsia="en-US"/>
        </w:rPr>
        <w:footnoteReference w:id="24"/>
      </w:r>
      <w:r w:rsidRPr="007E2B22">
        <w:rPr>
          <w:kern w:val="28"/>
          <w:lang w:eastAsia="en-US"/>
        </w:rPr>
        <w:t xml:space="preserve">, </w:t>
      </w:r>
      <w:bookmarkStart w:id="114" w:name="_Hlk36023676"/>
      <w:r w:rsidRPr="007E2B22">
        <w:rPr>
          <w:kern w:val="28"/>
          <w:lang w:eastAsia="en-US"/>
        </w:rPr>
        <w:t>il a aujourd’hui partout passé la barre des 60 %</w:t>
      </w:r>
      <w:r w:rsidRPr="007E2B22">
        <w:rPr>
          <w:kern w:val="28"/>
          <w:vertAlign w:val="superscript"/>
          <w:lang w:eastAsia="en-US"/>
        </w:rPr>
        <w:footnoteReference w:id="25"/>
      </w:r>
      <w:bookmarkEnd w:id="114"/>
      <w:r w:rsidRPr="007E2B22">
        <w:rPr>
          <w:kern w:val="28"/>
          <w:lang w:eastAsia="en-US"/>
        </w:rPr>
        <w:t xml:space="preserve">. Au Niger, le Plan Décennal de Développement de l’éducation de 2002-2012 a fait progresser le taux brut d’accès à l’éducation de 50 % à 97,9 %, le taux brut de scolarisation de 42 % à 79,2 % et le taux d’achèvement primaire de 26 % à 55,8 %. </w:t>
      </w:r>
    </w:p>
    <w:p w14:paraId="53B28750" w14:textId="77777777" w:rsidR="00065597" w:rsidRPr="007E2B22" w:rsidRDefault="00065597" w:rsidP="00065597">
      <w:pPr>
        <w:spacing w:before="240"/>
        <w:jc w:val="both"/>
        <w:rPr>
          <w:kern w:val="28"/>
          <w:lang w:eastAsia="en-US"/>
        </w:rPr>
      </w:pPr>
      <w:bookmarkStart w:id="115" w:name="_Hlk36023245"/>
      <w:r w:rsidRPr="007E2B22">
        <w:rPr>
          <w:kern w:val="28"/>
          <w:lang w:eastAsia="en-US"/>
        </w:rPr>
        <w:t xml:space="preserve">Les Etats doivent toutefois faire face à une hausse du nombre d’enfants à scolariser dans un contexte de croissance démographique soutenue. </w:t>
      </w:r>
      <w:bookmarkEnd w:id="115"/>
      <w:r w:rsidRPr="007E2B22">
        <w:rPr>
          <w:kern w:val="28"/>
          <w:lang w:eastAsia="en-US"/>
        </w:rPr>
        <w:t xml:space="preserve">L’offre éducative reste également très inégalitaire entre les milieux urbains et ruraux, en faveur des zones urbaines, bien que les statistiques agrégées masquent de fortes disparités, les zones périphériques hébergeant des populations largement déscolarisées.  </w:t>
      </w:r>
    </w:p>
    <w:p w14:paraId="02FDDE16" w14:textId="77777777" w:rsidR="00065597" w:rsidRPr="007E2B22" w:rsidRDefault="00065597" w:rsidP="00065597">
      <w:pPr>
        <w:spacing w:before="240"/>
        <w:jc w:val="both"/>
        <w:rPr>
          <w:kern w:val="28"/>
          <w:lang w:eastAsia="en-US"/>
        </w:rPr>
      </w:pPr>
      <w:bookmarkStart w:id="116" w:name="_Hlk36023362"/>
      <w:r w:rsidRPr="007E2B22">
        <w:rPr>
          <w:kern w:val="28"/>
          <w:lang w:eastAsia="en-US"/>
        </w:rPr>
        <w:t>L’école souffre d’un déficit d’image auprès des populations, la massification s’étant faite au détriment de la qualité de l’enseignement.</w:t>
      </w:r>
      <w:bookmarkEnd w:id="116"/>
      <w:r w:rsidRPr="007E2B22">
        <w:rPr>
          <w:kern w:val="28"/>
          <w:lang w:eastAsia="en-US"/>
        </w:rPr>
        <w:t xml:space="preserve"> </w:t>
      </w:r>
      <w:bookmarkStart w:id="117" w:name="_Hlk36023398"/>
      <w:r w:rsidRPr="007E2B22">
        <w:rPr>
          <w:kern w:val="28"/>
          <w:lang w:eastAsia="en-US"/>
        </w:rPr>
        <w:t>Les données du rapport PASEC de 2014</w:t>
      </w:r>
      <w:r w:rsidRPr="007E2B22">
        <w:rPr>
          <w:kern w:val="28"/>
          <w:vertAlign w:val="superscript"/>
          <w:lang w:eastAsia="en-US"/>
        </w:rPr>
        <w:footnoteReference w:id="26"/>
      </w:r>
      <w:r w:rsidRPr="007E2B22">
        <w:rPr>
          <w:kern w:val="28"/>
          <w:lang w:eastAsia="en-US"/>
        </w:rPr>
        <w:t xml:space="preserve"> illustrent la faiblesse des acquisitions cognitives de base</w:t>
      </w:r>
      <w:r w:rsidRPr="007E2B22">
        <w:rPr>
          <w:kern w:val="28"/>
          <w:vertAlign w:val="superscript"/>
          <w:lang w:eastAsia="en-US"/>
        </w:rPr>
        <w:footnoteReference w:id="27"/>
      </w:r>
      <w:r w:rsidRPr="007E2B22">
        <w:rPr>
          <w:kern w:val="28"/>
          <w:lang w:eastAsia="en-US"/>
        </w:rPr>
        <w:t xml:space="preserve"> (lire, écrire, compter) dans l’ensemble de la région, bien que les situations diffèrent entre les pays. Au Burkina Faso, le pourcentage d’élèves qui maitrisent les compétences de base en fin de cycle primaire (5</w:t>
      </w:r>
      <w:r w:rsidRPr="007E2B22">
        <w:rPr>
          <w:kern w:val="28"/>
          <w:vertAlign w:val="superscript"/>
          <w:lang w:eastAsia="en-US"/>
        </w:rPr>
        <w:t>e</w:t>
      </w:r>
      <w:r w:rsidRPr="007E2B22">
        <w:rPr>
          <w:kern w:val="28"/>
          <w:lang w:eastAsia="en-US"/>
        </w:rPr>
        <w:t xml:space="preserve"> année) atteint 56,9 % en langue et 68,2 % en mathématiques, ils ne sont que 12,8 % au Tchad à maitriser les bases en langue et 16,1 % en mathématiques. </w:t>
      </w:r>
    </w:p>
    <w:bookmarkEnd w:id="117"/>
    <w:p w14:paraId="603D932F" w14:textId="77777777" w:rsidR="00065597" w:rsidRPr="007E2B22" w:rsidRDefault="00065597" w:rsidP="00065597">
      <w:pPr>
        <w:spacing w:before="240"/>
        <w:jc w:val="both"/>
        <w:rPr>
          <w:kern w:val="28"/>
          <w:lang w:eastAsia="en-US"/>
        </w:rPr>
      </w:pPr>
      <w:r w:rsidRPr="007E2B22">
        <w:rPr>
          <w:kern w:val="28"/>
          <w:lang w:eastAsia="en-US"/>
        </w:rPr>
        <w:t xml:space="preserve">Au Niger, ce sont moins de 7 % des élèves qui ont acquis les compétences de base en langue et en mathématiques au sortir de l’école primaire. Les principaux facteurs explicatifs de cette situation sont liés à un faible taux de remplissage des classes et de temps journalier consacré à </w:t>
      </w:r>
      <w:bookmarkStart w:id="118" w:name="_Hlk36023420"/>
      <w:r w:rsidRPr="007E2B22">
        <w:rPr>
          <w:kern w:val="28"/>
          <w:lang w:eastAsia="en-US"/>
        </w:rPr>
        <w:t xml:space="preserve">l’enseignement, ainsi qu’à la qualité de la formation des enseignants et le manque de gouvernance locale en matière d’éducation. L’incomplétude des processus de décentralisation et de déconcentration administrative se traduit par la constance de la centralisation des décisions combinée à une faible implication des acteurs de terrain, au détriment de la bonne gestion des écoles. </w:t>
      </w:r>
    </w:p>
    <w:p w14:paraId="35445DD3" w14:textId="77777777" w:rsidR="00065597" w:rsidRPr="007E2B22" w:rsidRDefault="00065597" w:rsidP="00065597">
      <w:pPr>
        <w:spacing w:before="240"/>
        <w:jc w:val="both"/>
        <w:rPr>
          <w:kern w:val="28"/>
          <w:lang w:eastAsia="en-US"/>
        </w:rPr>
      </w:pPr>
      <w:r w:rsidRPr="007E2B22">
        <w:rPr>
          <w:kern w:val="28"/>
          <w:lang w:eastAsia="en-US"/>
        </w:rPr>
        <w:t>Les populations sahéliennes ont pendant longtemps perçu l’école comme un moyen pour leurs enfants d’intégrer la fonction publique ou de trouver un travail formel rapidement, rôle que l’enseignement public ne tient plus depuis la mise en œuvre de politiques d’ajustements structurels et de l’explosion démographique entraînant la saturation du marché du travail.</w:t>
      </w:r>
    </w:p>
    <w:bookmarkEnd w:id="118"/>
    <w:p w14:paraId="1AD039C7" w14:textId="77777777" w:rsidR="00065597" w:rsidRPr="007E2B22" w:rsidRDefault="00065597" w:rsidP="00065597">
      <w:pPr>
        <w:spacing w:before="240"/>
        <w:jc w:val="both"/>
        <w:rPr>
          <w:kern w:val="28"/>
          <w:lang w:eastAsia="en-US"/>
        </w:rPr>
      </w:pPr>
      <w:r w:rsidRPr="007E2B22">
        <w:rPr>
          <w:kern w:val="28"/>
          <w:lang w:eastAsia="en-US"/>
        </w:rPr>
        <w:lastRenderedPageBreak/>
        <w:t xml:space="preserve">Les frustrations nourries par la difficulté de l’enseignement public à déboucher sur des opportunités sur le marché de l’emploi et à satisfaire ces attentes favorisent l’émergence des écoles confessionnelles coraniques comme alternatives répondant à la demande sociale des parents. </w:t>
      </w:r>
    </w:p>
    <w:p w14:paraId="41453DC4" w14:textId="77777777" w:rsidR="00065597" w:rsidRPr="007E2B22" w:rsidRDefault="00065597" w:rsidP="00065597">
      <w:pPr>
        <w:spacing w:before="240"/>
        <w:jc w:val="both"/>
        <w:rPr>
          <w:kern w:val="28"/>
          <w:lang w:eastAsia="en-US"/>
        </w:rPr>
      </w:pPr>
      <w:bookmarkStart w:id="119" w:name="_Hlk36023539"/>
      <w:r w:rsidRPr="007E2B22">
        <w:rPr>
          <w:kern w:val="28"/>
          <w:lang w:eastAsia="en-US"/>
        </w:rPr>
        <w:t>Les familles favorisent désormais une éducation duale, souhaitant d’une part solliciter l’éducation coranique pour acquérir les fondamentaux moraux propres à la religion</w:t>
      </w:r>
      <w:r w:rsidRPr="007E2B22">
        <w:rPr>
          <w:b/>
          <w:bCs/>
          <w:kern w:val="28"/>
          <w:lang w:eastAsia="en-US"/>
        </w:rPr>
        <w:t xml:space="preserve"> </w:t>
      </w:r>
      <w:r w:rsidRPr="007E2B22">
        <w:rPr>
          <w:kern w:val="28"/>
          <w:lang w:eastAsia="en-US"/>
        </w:rPr>
        <w:t>musulmane</w:t>
      </w:r>
      <w:r w:rsidRPr="007E2B22">
        <w:rPr>
          <w:b/>
          <w:bCs/>
          <w:kern w:val="28"/>
          <w:lang w:eastAsia="en-US"/>
        </w:rPr>
        <w:t xml:space="preserve"> </w:t>
      </w:r>
      <w:r w:rsidRPr="007E2B22">
        <w:rPr>
          <w:kern w:val="28"/>
          <w:lang w:eastAsia="en-US"/>
        </w:rPr>
        <w:t xml:space="preserve">et faciliter l’insertion des jeunes dans la communauté, et d’autre part l’éducation séculière publique, porteuse d’opportunités professionnelles, civiques et politiques. </w:t>
      </w:r>
    </w:p>
    <w:p w14:paraId="185F6411" w14:textId="77777777" w:rsidR="00065597" w:rsidRPr="007E2B22" w:rsidRDefault="00065597" w:rsidP="00065597">
      <w:pPr>
        <w:keepNext/>
        <w:keepLines/>
        <w:spacing w:before="240"/>
        <w:ind w:right="-11"/>
        <w:jc w:val="both"/>
        <w:rPr>
          <w:b/>
          <w:bCs/>
          <w:kern w:val="28"/>
          <w:lang w:eastAsia="en-US"/>
        </w:rPr>
      </w:pPr>
      <w:bookmarkStart w:id="120" w:name="_Hlk36023610"/>
      <w:bookmarkEnd w:id="119"/>
      <w:r w:rsidRPr="007E2B22">
        <w:rPr>
          <w:b/>
          <w:bCs/>
          <w:kern w:val="28"/>
          <w:lang w:eastAsia="en-US"/>
        </w:rPr>
        <w:t>La relation des jeunes à l’emploi</w:t>
      </w:r>
    </w:p>
    <w:p w14:paraId="1E8EAE2E" w14:textId="77777777" w:rsidR="00065597" w:rsidRPr="007E2B22" w:rsidRDefault="00065597" w:rsidP="00065597">
      <w:pPr>
        <w:keepNext/>
        <w:keepLines/>
        <w:spacing w:before="240" w:after="120"/>
        <w:ind w:right="-11"/>
        <w:jc w:val="both"/>
        <w:rPr>
          <w:kern w:val="28"/>
          <w:lang w:eastAsia="en-US"/>
        </w:rPr>
      </w:pPr>
      <w:r w:rsidRPr="007E2B22">
        <w:rPr>
          <w:kern w:val="28"/>
          <w:lang w:eastAsia="en-US"/>
        </w:rPr>
        <w:t>Les pays de la région font face à une croissance spectaculaire des arrivées sur le marché de l’emploi sous l’effet de la pression démographique. Le graphique ci-après illustre les calculs prévisionnels de l’IRD</w:t>
      </w:r>
      <w:r w:rsidRPr="007E2B22">
        <w:rPr>
          <w:kern w:val="28"/>
          <w:vertAlign w:val="superscript"/>
          <w:lang w:eastAsia="en-US"/>
        </w:rPr>
        <w:footnoteReference w:id="28"/>
      </w:r>
      <w:r w:rsidRPr="007E2B22">
        <w:rPr>
          <w:kern w:val="28"/>
          <w:lang w:eastAsia="en-US"/>
        </w:rPr>
        <w:t xml:space="preserve"> concernant les arrivées sur le marché de l’emploi entre 2010 et 2030</w:t>
      </w:r>
      <w:bookmarkEnd w:id="120"/>
      <w:r w:rsidRPr="007E2B22">
        <w:rPr>
          <w:kern w:val="28"/>
          <w:lang w:eastAsia="en-US"/>
        </w:rPr>
        <w:t>.</w:t>
      </w:r>
    </w:p>
    <w:p w14:paraId="00C0334B" w14:textId="77777777" w:rsidR="00065597" w:rsidRPr="007E2B22" w:rsidRDefault="00065597" w:rsidP="00065597">
      <w:pPr>
        <w:keepNext/>
        <w:keepLines/>
        <w:spacing w:before="240" w:after="120"/>
        <w:ind w:right="-11"/>
        <w:jc w:val="both"/>
      </w:pPr>
      <w:r w:rsidRPr="007E2B22">
        <w:rPr>
          <w:noProof/>
          <w:kern w:val="28"/>
        </w:rPr>
        <w:drawing>
          <wp:inline distT="0" distB="0" distL="0" distR="0" wp14:anchorId="6842BA09" wp14:editId="74333BB5">
            <wp:extent cx="4554886" cy="329502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5564" cy="3295514"/>
                    </a:xfrm>
                    <a:prstGeom prst="rect">
                      <a:avLst/>
                    </a:prstGeom>
                    <a:noFill/>
                    <a:ln>
                      <a:noFill/>
                    </a:ln>
                  </pic:spPr>
                </pic:pic>
              </a:graphicData>
            </a:graphic>
          </wp:inline>
        </w:drawing>
      </w:r>
    </w:p>
    <w:p w14:paraId="687C7DA4" w14:textId="77777777" w:rsidR="00065597" w:rsidRPr="007E2B22" w:rsidRDefault="00065597" w:rsidP="00065597">
      <w:pPr>
        <w:pStyle w:val="Lgende"/>
        <w:keepLines/>
        <w:jc w:val="both"/>
        <w:rPr>
          <w:rFonts w:ascii="Times New Roman" w:hAnsi="Times New Roman" w:cs="Times New Roman"/>
          <w:color w:val="auto"/>
        </w:rPr>
      </w:pPr>
      <w:bookmarkStart w:id="121" w:name="_Toc36221372"/>
      <w:r w:rsidRPr="007E2B22">
        <w:rPr>
          <w:rFonts w:ascii="Times New Roman" w:hAnsi="Times New Roman" w:cs="Times New Roman"/>
        </w:rPr>
        <w:t>Prévision des arrivées sur le marché de l'emploi entre 2010 t 2030 en Afrique de l'Ouest</w:t>
      </w:r>
      <w:bookmarkEnd w:id="121"/>
    </w:p>
    <w:p w14:paraId="0AECDBAB" w14:textId="77777777" w:rsidR="00065597" w:rsidRPr="007E2B22" w:rsidRDefault="00065597" w:rsidP="00065597">
      <w:pPr>
        <w:pStyle w:val="Lgende"/>
        <w:keepLines/>
        <w:jc w:val="both"/>
        <w:rPr>
          <w:rFonts w:ascii="Times New Roman" w:hAnsi="Times New Roman" w:cs="Times New Roman"/>
          <w:i w:val="0"/>
          <w:iCs w:val="0"/>
          <w:color w:val="auto"/>
          <w:kern w:val="28"/>
          <w:sz w:val="24"/>
          <w:szCs w:val="24"/>
          <w:lang w:eastAsia="en-US"/>
        </w:rPr>
      </w:pPr>
      <w:r w:rsidRPr="007E2B22">
        <w:rPr>
          <w:rFonts w:ascii="Times New Roman" w:hAnsi="Times New Roman" w:cs="Times New Roman"/>
          <w:i w:val="0"/>
          <w:iCs w:val="0"/>
          <w:color w:val="auto"/>
        </w:rPr>
        <w:t>(Source : Calculs IRD sur la base des données de l’ONU (2009), World Population Prospect : The 2008 Revision)</w:t>
      </w:r>
    </w:p>
    <w:p w14:paraId="3BB3DAF4" w14:textId="77777777" w:rsidR="00065597" w:rsidRPr="007E2B22" w:rsidRDefault="00065597" w:rsidP="00065597">
      <w:pPr>
        <w:spacing w:before="240"/>
        <w:jc w:val="both"/>
        <w:rPr>
          <w:kern w:val="28"/>
          <w:lang w:eastAsia="en-US"/>
        </w:rPr>
      </w:pPr>
      <w:bookmarkStart w:id="122" w:name="_Hlk36023626"/>
      <w:r w:rsidRPr="007E2B22">
        <w:rPr>
          <w:kern w:val="28"/>
          <w:lang w:eastAsia="en-US"/>
        </w:rPr>
        <w:t>Face à la saturation du marché de l’emploi, les jeunes sahéliens se tournent majoritairement vers le secteur informel pour y trouver des moyens de subsistance. Dans ces économies, l’entreprise familiale prépondère ainsi largement sur l’emploi salarié, tandis qu’en parallèle, le sous-emploi et la pluriactivité dominent.</w:t>
      </w:r>
    </w:p>
    <w:bookmarkEnd w:id="122"/>
    <w:p w14:paraId="7DE3A671" w14:textId="77777777" w:rsidR="00065597" w:rsidRPr="007E2B22" w:rsidRDefault="00065597" w:rsidP="00065597">
      <w:pPr>
        <w:spacing w:before="240"/>
        <w:jc w:val="both"/>
        <w:rPr>
          <w:kern w:val="28"/>
          <w:lang w:eastAsia="en-US"/>
        </w:rPr>
      </w:pPr>
      <w:r w:rsidRPr="007E2B22">
        <w:rPr>
          <w:kern w:val="28"/>
          <w:lang w:eastAsia="en-US"/>
        </w:rPr>
        <w:t>Au Burkina Faso</w:t>
      </w:r>
      <w:r w:rsidRPr="007E2B22">
        <w:rPr>
          <w:kern w:val="28"/>
          <w:vertAlign w:val="superscript"/>
          <w:lang w:eastAsia="en-US"/>
        </w:rPr>
        <w:footnoteReference w:id="29"/>
      </w:r>
      <w:r w:rsidRPr="007E2B22">
        <w:rPr>
          <w:kern w:val="28"/>
          <w:lang w:eastAsia="en-US"/>
        </w:rPr>
        <w:t xml:space="preserve">, en 2014, 10% des jeunes de 16 ans à 24 ans n’étaient ni scolarisés ni en activité, 58 % n’étaient ni instruits ni alphabétisés. </w:t>
      </w:r>
    </w:p>
    <w:p w14:paraId="21753B28" w14:textId="77777777" w:rsidR="00065597" w:rsidRPr="007E2B22" w:rsidRDefault="00065597" w:rsidP="00065597">
      <w:pPr>
        <w:spacing w:before="240"/>
        <w:jc w:val="both"/>
        <w:rPr>
          <w:kern w:val="28"/>
          <w:lang w:eastAsia="en-US"/>
        </w:rPr>
      </w:pPr>
      <w:r w:rsidRPr="007E2B22">
        <w:rPr>
          <w:kern w:val="28"/>
          <w:lang w:eastAsia="en-US"/>
        </w:rPr>
        <w:t xml:space="preserve">Pour les jeunes de 25 à 35 ans, 71 % n’étaient ni instruits ni alphabétisés. Au Niger, des études démontrent que 51,9 % des 15-24 ans ne sont ni dans le système éducatif ni en situation d’emploi, notamment dans la ruralité ou les jeunes recourent à la migration saisonnière pour </w:t>
      </w:r>
      <w:r w:rsidRPr="007E2B22">
        <w:rPr>
          <w:kern w:val="28"/>
          <w:lang w:eastAsia="en-US"/>
        </w:rPr>
        <w:lastRenderedPageBreak/>
        <w:t xml:space="preserve">survivre. Les difficultés d’insertion de la jeunesse sur le marché de l’emploi se traduisent par des contraintes d’autonomisation, sources de tension intergénérationnelles. </w:t>
      </w:r>
    </w:p>
    <w:p w14:paraId="296B3BFC" w14:textId="77777777" w:rsidR="00065597" w:rsidRPr="007E2B22" w:rsidRDefault="00065597" w:rsidP="00065597">
      <w:pPr>
        <w:spacing w:before="240"/>
        <w:jc w:val="both"/>
        <w:rPr>
          <w:kern w:val="28"/>
          <w:lang w:eastAsia="en-US"/>
        </w:rPr>
      </w:pPr>
      <w:bookmarkStart w:id="123" w:name="_Hlk36023447"/>
      <w:r w:rsidRPr="007E2B22">
        <w:rPr>
          <w:kern w:val="28"/>
          <w:lang w:eastAsia="en-US"/>
        </w:rPr>
        <w:t>Pour les jeunes urbains, l’emploi informel domine. Sans diplômes, leurs chances d’accéder à un emploi salarié ou d’accéder à la création d’entreprise sont limitées</w:t>
      </w:r>
      <w:r w:rsidRPr="007E2B22">
        <w:rPr>
          <w:kern w:val="28"/>
          <w:vertAlign w:val="superscript"/>
          <w:lang w:eastAsia="en-US"/>
        </w:rPr>
        <w:footnoteReference w:id="30"/>
      </w:r>
      <w:r w:rsidRPr="007E2B22">
        <w:rPr>
          <w:kern w:val="28"/>
          <w:lang w:eastAsia="en-US"/>
        </w:rPr>
        <w:t>. La précarité est d’autant plus ressentie chez les nouveaux arrivants issus de l’exode rural qui se trouvent pénalisés par l’éloignement de leurs réseaux de solidarité familiaux, et face à l’extrême pauvreté et l’isolement, les jeunes se tournent vers les réseaux d’insertion religieux</w:t>
      </w:r>
      <w:r w:rsidRPr="007E2B22">
        <w:rPr>
          <w:vertAlign w:val="superscript"/>
        </w:rPr>
        <w:footnoteReference w:id="31"/>
      </w:r>
      <w:r w:rsidRPr="007E2B22">
        <w:rPr>
          <w:kern w:val="28"/>
          <w:lang w:eastAsia="en-US"/>
        </w:rPr>
        <w:t xml:space="preserve">. </w:t>
      </w:r>
    </w:p>
    <w:p w14:paraId="11E8ECD8" w14:textId="77777777" w:rsidR="00065597" w:rsidRPr="007E2B22" w:rsidRDefault="00065597" w:rsidP="00065597">
      <w:pPr>
        <w:spacing w:before="240"/>
        <w:jc w:val="both"/>
        <w:rPr>
          <w:kern w:val="28"/>
          <w:lang w:eastAsia="en-US"/>
        </w:rPr>
      </w:pPr>
      <w:r w:rsidRPr="007E2B22">
        <w:rPr>
          <w:kern w:val="28"/>
          <w:lang w:eastAsia="en-US"/>
        </w:rPr>
        <w:t>Les jeunes diplômés connaissent quant à eux une situation plus favorable, leurs chances de trouver un emploi stable ainsi que leur revenu moyen augmentant sensiblement avec le niveau d’instruction</w:t>
      </w:r>
      <w:r w:rsidRPr="007E2B22">
        <w:rPr>
          <w:kern w:val="28"/>
          <w:vertAlign w:val="superscript"/>
          <w:lang w:eastAsia="en-US"/>
        </w:rPr>
        <w:footnoteReference w:id="32"/>
      </w:r>
      <w:r w:rsidRPr="007E2B22">
        <w:rPr>
          <w:kern w:val="28"/>
          <w:lang w:eastAsia="en-US"/>
        </w:rPr>
        <w:t xml:space="preserve">. </w:t>
      </w:r>
    </w:p>
    <w:p w14:paraId="2FD2DA16" w14:textId="77777777" w:rsidR="00065597" w:rsidRPr="007E2B22" w:rsidRDefault="00065597" w:rsidP="00065597">
      <w:pPr>
        <w:spacing w:before="240"/>
        <w:jc w:val="both"/>
        <w:rPr>
          <w:kern w:val="28"/>
          <w:lang w:eastAsia="en-US"/>
        </w:rPr>
      </w:pPr>
      <w:r w:rsidRPr="007E2B22">
        <w:rPr>
          <w:kern w:val="28"/>
          <w:lang w:eastAsia="en-US"/>
        </w:rPr>
        <w:t>Le taux de chômage augmente cependant avec le niveau d’éducation, les attentes au regard des conditions d’emploi augmentant à proportion. Ainsi, 16 % et 35 % des jeunes diplômés étaient respectivement au chômage au Sénégal et au Burkina Faso en 2015</w:t>
      </w:r>
      <w:r w:rsidRPr="007E2B22">
        <w:rPr>
          <w:kern w:val="28"/>
          <w:vertAlign w:val="superscript"/>
          <w:lang w:eastAsia="en-US"/>
        </w:rPr>
        <w:footnoteReference w:id="33"/>
      </w:r>
      <w:r w:rsidRPr="007E2B22">
        <w:rPr>
          <w:kern w:val="28"/>
          <w:lang w:eastAsia="en-US"/>
        </w:rPr>
        <w:t>.</w:t>
      </w:r>
      <w:bookmarkEnd w:id="123"/>
    </w:p>
    <w:p w14:paraId="470539A3" w14:textId="77777777" w:rsidR="00065597" w:rsidRPr="007E2B22" w:rsidRDefault="00065597" w:rsidP="00065597">
      <w:pPr>
        <w:keepNext/>
        <w:keepLines/>
        <w:spacing w:before="240"/>
        <w:ind w:right="-11"/>
        <w:jc w:val="both"/>
        <w:rPr>
          <w:b/>
          <w:bCs/>
          <w:kern w:val="28"/>
          <w:lang w:eastAsia="en-US"/>
        </w:rPr>
      </w:pPr>
      <w:bookmarkStart w:id="124" w:name="_Hlk36023474"/>
      <w:r w:rsidRPr="007E2B22">
        <w:rPr>
          <w:b/>
          <w:bCs/>
          <w:kern w:val="28"/>
          <w:lang w:eastAsia="en-US"/>
        </w:rPr>
        <w:t>Le rapport des jeunes à la citoyenneté et à la politique</w:t>
      </w:r>
    </w:p>
    <w:p w14:paraId="2E80EC2C" w14:textId="77777777" w:rsidR="00065597" w:rsidRPr="007E2B22" w:rsidRDefault="00065597" w:rsidP="00065597">
      <w:pPr>
        <w:spacing w:before="240"/>
        <w:jc w:val="both"/>
        <w:rPr>
          <w:kern w:val="28"/>
          <w:lang w:eastAsia="en-US"/>
        </w:rPr>
      </w:pPr>
      <w:r w:rsidRPr="007E2B22">
        <w:rPr>
          <w:kern w:val="28"/>
          <w:lang w:eastAsia="en-US"/>
        </w:rPr>
        <w:t xml:space="preserve">Avec peu de place dans les postes des instances de pouvoir que sont les parlements et les partis politiques dominants, la jeunesse souffre d’un déficit de représentation. Combinée à des tensions intergénérationnelles prégnantes dans la région, la situation exacerbe le sentiment d’exclusion des jeunes. </w:t>
      </w:r>
    </w:p>
    <w:bookmarkEnd w:id="124"/>
    <w:p w14:paraId="22F1122D" w14:textId="77777777" w:rsidR="00065597" w:rsidRPr="007E2B22" w:rsidRDefault="00065597" w:rsidP="00065597">
      <w:pPr>
        <w:spacing w:before="240"/>
        <w:jc w:val="both"/>
        <w:rPr>
          <w:kern w:val="28"/>
          <w:lang w:eastAsia="en-US"/>
        </w:rPr>
      </w:pPr>
      <w:r w:rsidRPr="007E2B22">
        <w:rPr>
          <w:kern w:val="28"/>
          <w:lang w:eastAsia="en-US"/>
        </w:rPr>
        <w:t>Dans le contexte malien, entre 1992 et 2012, on observe une réduction de 21 % à 10 % des députés de moins de 40 ans (Savane, 2015) entre la première et la dernière des 4 législatures qui se sont succédé. Les situations de sous-représentation politique s’expliquent majoritairement par les barrières socio-économiques à l’entrée dans les postes de représentation.</w:t>
      </w:r>
    </w:p>
    <w:p w14:paraId="1553190C" w14:textId="77777777" w:rsidR="00065597" w:rsidRPr="007E2B22" w:rsidRDefault="00065597" w:rsidP="00065597">
      <w:pPr>
        <w:spacing w:before="240"/>
        <w:jc w:val="both"/>
        <w:rPr>
          <w:kern w:val="28"/>
          <w:lang w:eastAsia="en-US"/>
        </w:rPr>
      </w:pPr>
      <w:bookmarkStart w:id="125" w:name="_Hlk36023486"/>
      <w:r w:rsidRPr="007E2B22">
        <w:rPr>
          <w:kern w:val="28"/>
          <w:lang w:eastAsia="en-US"/>
        </w:rPr>
        <w:t>La nécessité de tisser de larges réseaux, le manque d’ouverture des élites à la jeunesse, la tradition de respect des ainés sont ainsi des facteurs déterminants (qui ne sont pas exclusivement propres à l’Afrique de l’Ouest) de l’« âgisme » en politique ou prédominance de la gérontocratie.</w:t>
      </w:r>
    </w:p>
    <w:bookmarkEnd w:id="125"/>
    <w:p w14:paraId="2FF4ACE3" w14:textId="77777777" w:rsidR="00065597" w:rsidRPr="007E2B22" w:rsidRDefault="00065597" w:rsidP="00065597">
      <w:pPr>
        <w:spacing w:before="240"/>
        <w:jc w:val="both"/>
        <w:rPr>
          <w:kern w:val="28"/>
          <w:lang w:eastAsia="en-US"/>
        </w:rPr>
      </w:pPr>
      <w:r w:rsidRPr="007E2B22">
        <w:rPr>
          <w:kern w:val="28"/>
          <w:lang w:eastAsia="en-US"/>
        </w:rPr>
        <w:t xml:space="preserve">La situation de défiance de la jeunesse vis-à-vis de la puissance publique émane de cadres de gouvernance défaillants dans la région en matière de fourniture de services publics de qualité pour tous et de l’importance de la corruption. </w:t>
      </w:r>
    </w:p>
    <w:p w14:paraId="58995DE6" w14:textId="77777777" w:rsidR="00065597" w:rsidRPr="007E2B22" w:rsidRDefault="00065597" w:rsidP="00065597">
      <w:pPr>
        <w:spacing w:before="240"/>
        <w:jc w:val="both"/>
        <w:rPr>
          <w:kern w:val="28"/>
          <w:lang w:eastAsia="en-US"/>
        </w:rPr>
      </w:pPr>
      <w:r w:rsidRPr="007E2B22">
        <w:rPr>
          <w:kern w:val="28"/>
          <w:lang w:eastAsia="en-US"/>
        </w:rPr>
        <w:t>Sur le marché du travail, la jeunesse décrie le manque de transparence des processus de sélection et le népotisme chronique et réclame une réglementation des pratiques par l‘Etat</w:t>
      </w:r>
      <w:r w:rsidRPr="007E2B22">
        <w:rPr>
          <w:kern w:val="28"/>
          <w:vertAlign w:val="superscript"/>
          <w:lang w:eastAsia="en-US"/>
        </w:rPr>
        <w:footnoteReference w:id="34"/>
      </w:r>
      <w:r w:rsidRPr="007E2B22">
        <w:rPr>
          <w:kern w:val="28"/>
          <w:lang w:eastAsia="en-US"/>
        </w:rPr>
        <w:t xml:space="preserve">. </w:t>
      </w:r>
    </w:p>
    <w:p w14:paraId="0EB42DCE" w14:textId="77D45FD2" w:rsidR="00065597" w:rsidRPr="007E2B22" w:rsidRDefault="00065597" w:rsidP="00065597">
      <w:pPr>
        <w:spacing w:before="240"/>
        <w:jc w:val="both"/>
        <w:rPr>
          <w:kern w:val="28"/>
          <w:lang w:eastAsia="en-US"/>
        </w:rPr>
      </w:pPr>
      <w:r w:rsidRPr="007E2B22">
        <w:rPr>
          <w:kern w:val="28"/>
          <w:lang w:eastAsia="en-US"/>
        </w:rPr>
        <w:t>Les comportements inappropriés des agents publics sont quant à eux des plus courants, qu’il s’agisse de « petite corruption » pour la fourniture de documents officiels, l’absentéisme chronique, les extorsions de fonds et l’absence de mécanismes de sanctions internes</w:t>
      </w:r>
      <w:r w:rsidRPr="007E2B22">
        <w:rPr>
          <w:kern w:val="28"/>
          <w:vertAlign w:val="superscript"/>
          <w:lang w:eastAsia="en-US"/>
        </w:rPr>
        <w:footnoteReference w:id="35"/>
      </w:r>
      <w:r w:rsidRPr="007E2B22">
        <w:rPr>
          <w:kern w:val="28"/>
          <w:lang w:eastAsia="en-US"/>
        </w:rPr>
        <w:t>.</w:t>
      </w:r>
    </w:p>
    <w:p w14:paraId="314DE4DE" w14:textId="296CE29E" w:rsidR="00065597" w:rsidRPr="007E2B22" w:rsidRDefault="001F6108" w:rsidP="00065597">
      <w:pPr>
        <w:spacing w:before="240"/>
        <w:jc w:val="both"/>
        <w:rPr>
          <w:kern w:val="28"/>
          <w:lang w:eastAsia="en-US"/>
        </w:rPr>
      </w:pPr>
      <w:r>
        <w:rPr>
          <w:noProof/>
        </w:rPr>
        <w:lastRenderedPageBreak/>
        <w:drawing>
          <wp:anchor distT="0" distB="0" distL="114300" distR="114300" simplePos="0" relativeHeight="251659264" behindDoc="0" locked="0" layoutInCell="1" allowOverlap="1" wp14:anchorId="6D394CD3" wp14:editId="513E8D75">
            <wp:simplePos x="0" y="0"/>
            <wp:positionH relativeFrom="margin">
              <wp:posOffset>5343525</wp:posOffset>
            </wp:positionH>
            <wp:positionV relativeFrom="paragraph">
              <wp:posOffset>66675</wp:posOffset>
            </wp:positionV>
            <wp:extent cx="503555" cy="337820"/>
            <wp:effectExtent l="0" t="0" r="0" b="508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55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97" w:rsidRPr="007E2B22">
        <w:rPr>
          <w:kern w:val="28"/>
          <w:lang w:eastAsia="en-US"/>
        </w:rPr>
        <w:t xml:space="preserve">Face à l’absence de confiance dans les formes conventionnelles de participation citoyenne, à savoir le suffrage, des alternatives d’expression non conventionnelles émergent de mouvements jeunes contestataires. Ces mouvements, tels que le mouvement « Y’en a marre » sénégalais, servent </w:t>
      </w:r>
      <w:r w:rsidR="00A96E52" w:rsidRPr="007E2B22">
        <w:rPr>
          <w:noProof/>
        </w:rPr>
        <mc:AlternateContent>
          <mc:Choice Requires="wps">
            <w:drawing>
              <wp:anchor distT="45720" distB="45720" distL="114300" distR="114300" simplePos="0" relativeHeight="251655168" behindDoc="0" locked="0" layoutInCell="1" allowOverlap="1" wp14:anchorId="6348F938" wp14:editId="3A414F83">
                <wp:simplePos x="0" y="0"/>
                <wp:positionH relativeFrom="margin">
                  <wp:posOffset>2994306</wp:posOffset>
                </wp:positionH>
                <wp:positionV relativeFrom="paragraph">
                  <wp:posOffset>346</wp:posOffset>
                </wp:positionV>
                <wp:extent cx="3016885" cy="2545715"/>
                <wp:effectExtent l="0" t="0" r="12065" b="2603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2545715"/>
                        </a:xfrm>
                        <a:prstGeom prst="rect">
                          <a:avLst/>
                        </a:prstGeom>
                        <a:solidFill>
                          <a:srgbClr val="FFFFFF"/>
                        </a:solidFill>
                        <a:ln w="9525">
                          <a:solidFill>
                            <a:srgbClr val="000000"/>
                          </a:solidFill>
                          <a:miter lim="800000"/>
                          <a:headEnd/>
                          <a:tailEnd/>
                        </a:ln>
                      </wps:spPr>
                      <wps:txbx>
                        <w:txbxContent>
                          <w:p w14:paraId="153E44E4" w14:textId="26CD591C" w:rsidR="004C5D8C" w:rsidRDefault="004C5D8C" w:rsidP="00065597">
                            <w:pPr>
                              <w:jc w:val="both"/>
                            </w:pPr>
                            <w:r>
                              <w:t xml:space="preserve">Mouvement « Y’en a Marre »   </w:t>
                            </w:r>
                          </w:p>
                          <w:p w14:paraId="10E59741" w14:textId="77777777" w:rsidR="004C5D8C" w:rsidRDefault="004C5D8C" w:rsidP="00065597">
                            <w:pPr>
                              <w:jc w:val="both"/>
                            </w:pPr>
                            <w:r>
                              <w:t xml:space="preserve">Sénégal </w:t>
                            </w:r>
                          </w:p>
                          <w:p w14:paraId="52E84379" w14:textId="77777777" w:rsidR="004C5D8C" w:rsidRDefault="004C5D8C" w:rsidP="00065597">
                            <w:pPr>
                              <w:jc w:val="both"/>
                            </w:pPr>
                            <w:r>
                              <w:t xml:space="preserve">Groupe de contestation pacifique sénégalais, ce mouvement promeut le civisme, l’action citoyenne et le vote chez les jeunes. « Y’en a marre » est né en 2011 en réaction à l’austérité budgétaire imposée aux citoyens, découlant directement d’une gestion jugée irresponsable de l’argent public. Ce mouvement émane d’une volonté forte de la jeunesse de participer au renouvellement de la classe politique du pays et de s’impliquer dans le développement de projets locaux.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48F938" id="_x0000_t202" coordsize="21600,21600" o:spt="202" path="m,l,21600r21600,l21600,xe">
                <v:stroke joinstyle="miter"/>
                <v:path gradientshapeok="t" o:connecttype="rect"/>
              </v:shapetype>
              <v:shape id="Zone de texte 217" o:spid="_x0000_s1026" type="#_x0000_t202" style="position:absolute;left:0;text-align:left;margin-left:235.75pt;margin-top:.05pt;width:237.55pt;height:200.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">
                <v:textbox>
                  <w:txbxContent>
                    <w:p w14:paraId="153E44E4" w14:textId="26CD591C" w:rsidR="004C5D8C" w:rsidRDefault="004C5D8C" w:rsidP="00065597">
                      <w:pPr>
                        <w:jc w:val="both"/>
                      </w:pPr>
                      <w:r>
                        <w:t xml:space="preserve">Mouvement « Y’en a Marre »   </w:t>
                      </w:r>
                    </w:p>
                    <w:p w14:paraId="10E59741" w14:textId="77777777" w:rsidR="004C5D8C" w:rsidRDefault="004C5D8C" w:rsidP="00065597">
                      <w:pPr>
                        <w:jc w:val="both"/>
                      </w:pPr>
                      <w:r>
                        <w:t xml:space="preserve">Sénégal </w:t>
                      </w:r>
                    </w:p>
                    <w:p w14:paraId="52E84379" w14:textId="77777777" w:rsidR="004C5D8C" w:rsidRDefault="004C5D8C" w:rsidP="00065597">
                      <w:pPr>
                        <w:jc w:val="both"/>
                      </w:pPr>
                      <w:r>
                        <w:t xml:space="preserve">Groupe de contestation pacifique sénégalais, ce mouvement promeut le civisme, l’action citoyenne et le vote chez les jeunes. « Y’en a marre » est né en 2011 en réaction à l’austérité budgétaire imposée aux citoyens, découlant directement d’une gestion jugée irresponsable de l’argent public. Ce mouvement émane d’une volonté forte de la jeunesse de participer au renouvellement de la classe politique du pays et de s’impliquer dans le développement de projets locaux. </w:t>
                      </w:r>
                    </w:p>
                  </w:txbxContent>
                </v:textbox>
                <w10:wrap type="square" anchorx="margin"/>
              </v:shape>
            </w:pict>
          </mc:Fallback>
        </mc:AlternateContent>
      </w:r>
      <w:r w:rsidR="00065597" w:rsidRPr="007E2B22">
        <w:rPr>
          <w:kern w:val="28"/>
          <w:lang w:eastAsia="en-US"/>
        </w:rPr>
        <w:t xml:space="preserve">d’exutoire à la jeunesse tout en portant leur voix dans les médias traditionnels et les réseaux sociaux. Il leur est cependant reproché de ne pas offrir de solution au regard des problèmes de représentativité au sein des institutions. </w:t>
      </w:r>
    </w:p>
    <w:p w14:paraId="1451F8DC" w14:textId="4ADFA741" w:rsidR="00065597" w:rsidRPr="007E2B22" w:rsidRDefault="00065597" w:rsidP="00065597">
      <w:pPr>
        <w:spacing w:before="240"/>
        <w:jc w:val="both"/>
        <w:rPr>
          <w:kern w:val="28"/>
          <w:lang w:eastAsia="en-US"/>
        </w:rPr>
      </w:pPr>
      <w:r w:rsidRPr="007E2B22">
        <w:rPr>
          <w:kern w:val="28"/>
          <w:lang w:eastAsia="en-US"/>
        </w:rPr>
        <w:t>En revanche, l’exemple de « Y’en a marre »</w:t>
      </w:r>
      <w:r w:rsidR="00A96E52" w:rsidRPr="00A96E52">
        <w:rPr>
          <w:noProof/>
        </w:rPr>
        <w:t xml:space="preserve"> </w:t>
      </w:r>
      <w:r w:rsidRPr="007E2B22">
        <w:rPr>
          <w:kern w:val="28"/>
          <w:lang w:eastAsia="en-US"/>
        </w:rPr>
        <w:t xml:space="preserve">démontre la capacité de ses « antennes locales » à tisser des partenariats avec des ONGs et des bailleurs de fonds internationaux, notamment au travers du projet </w:t>
      </w:r>
      <w:r w:rsidRPr="007E2B22">
        <w:rPr>
          <w:i/>
          <w:iCs/>
          <w:kern w:val="28"/>
          <w:lang w:eastAsia="en-US"/>
        </w:rPr>
        <w:t>Sunu Gox</w:t>
      </w:r>
      <w:r w:rsidRPr="007E2B22">
        <w:rPr>
          <w:kern w:val="28"/>
          <w:lang w:eastAsia="en-US"/>
        </w:rPr>
        <w:t xml:space="preserve"> d’aménagement urbain, de formation à la citoyenneté et de sensibilisation à l’environnement (en lien avec le Gret et l’Union européenne). </w:t>
      </w:r>
    </w:p>
    <w:p w14:paraId="27C4CC17" w14:textId="43DE7862" w:rsidR="00065597" w:rsidRPr="007E2B22" w:rsidRDefault="00065597" w:rsidP="00065597">
      <w:pPr>
        <w:jc w:val="both"/>
        <w:rPr>
          <w:b/>
          <w:bCs/>
          <w:lang w:eastAsia="en-US"/>
        </w:rPr>
      </w:pPr>
    </w:p>
    <w:p w14:paraId="24C2AC0E" w14:textId="77777777" w:rsidR="00065597" w:rsidRPr="00A96E52" w:rsidRDefault="00065597" w:rsidP="00A96E52">
      <w:pPr>
        <w:pStyle w:val="Titre3"/>
      </w:pPr>
      <w:bookmarkStart w:id="126" w:name="_Toc36809232"/>
      <w:r w:rsidRPr="00A96E52">
        <w:t>Madagascar</w:t>
      </w:r>
      <w:bookmarkEnd w:id="126"/>
    </w:p>
    <w:p w14:paraId="5B4F54C6" w14:textId="77777777" w:rsidR="00065597" w:rsidRPr="00221416" w:rsidRDefault="00065597" w:rsidP="00A96E52">
      <w:pPr>
        <w:pStyle w:val="Titre4"/>
      </w:pPr>
      <w:r w:rsidRPr="00221416">
        <w:t>Présentation</w:t>
      </w:r>
    </w:p>
    <w:p w14:paraId="0D7418E8" w14:textId="77777777" w:rsidR="00065597" w:rsidRPr="007E2B22" w:rsidRDefault="00065597" w:rsidP="00065597">
      <w:pPr>
        <w:spacing w:before="240"/>
        <w:jc w:val="both"/>
        <w:rPr>
          <w:kern w:val="28"/>
          <w:lang w:eastAsia="en-US"/>
        </w:rPr>
      </w:pPr>
      <w:r w:rsidRPr="007E2B22">
        <w:rPr>
          <w:kern w:val="28"/>
          <w:lang w:eastAsia="en-US"/>
        </w:rPr>
        <w:t>A Madagascar, la population est estimée à environ 27 millions d’habitants, avec 50 % de sa population qui a moins de 18 ans. L'extrême jeunesse de la population malgache entraîne une demande sociale croissante en éducation, santé, emplois, logements et infrastructures, ce qui représente également un défi pour l'environnement.</w:t>
      </w:r>
    </w:p>
    <w:p w14:paraId="39EC421D" w14:textId="77777777" w:rsidR="00065597" w:rsidRPr="007E2B22" w:rsidRDefault="00065597" w:rsidP="00065597">
      <w:pPr>
        <w:spacing w:before="240"/>
        <w:jc w:val="both"/>
        <w:rPr>
          <w:kern w:val="28"/>
          <w:lang w:eastAsia="en-US"/>
        </w:rPr>
      </w:pPr>
      <w:r w:rsidRPr="007E2B22">
        <w:rPr>
          <w:kern w:val="28"/>
          <w:lang w:eastAsia="en-US"/>
        </w:rPr>
        <w:t>Le pays dispose ainsi d’une force vive sur laquelle capitaliser, à condition que les défis de l’éducation et de la nutrition soient relevés.</w:t>
      </w:r>
    </w:p>
    <w:p w14:paraId="37B13777" w14:textId="77777777" w:rsidR="00065597" w:rsidRPr="007E2B22" w:rsidRDefault="00065597" w:rsidP="00065597">
      <w:pPr>
        <w:spacing w:before="240"/>
        <w:jc w:val="both"/>
        <w:rPr>
          <w:kern w:val="28"/>
          <w:lang w:eastAsia="en-US"/>
        </w:rPr>
      </w:pPr>
      <w:r w:rsidRPr="007E2B22">
        <w:rPr>
          <w:kern w:val="28"/>
          <w:lang w:eastAsia="en-US"/>
        </w:rPr>
        <w:t>L’Ile Rouge s’attelle actuellement à la mise à jour de sa stratégie nationale d’alphabétisation, avec un objectif de réduction du taux d’analphabétisme, au niveau national, de 25 % à horizon 2030, réaffirmé dans le Plan sectoriel de l’Education où l’alphabétisation constitue un volet à part entière, en respect des Objectifs de Développement Durable (ODD).</w:t>
      </w:r>
    </w:p>
    <w:p w14:paraId="24A99D69" w14:textId="77777777" w:rsidR="00065597" w:rsidRPr="007E2B22" w:rsidRDefault="00065597" w:rsidP="00065597">
      <w:pPr>
        <w:spacing w:before="240"/>
        <w:jc w:val="both"/>
        <w:rPr>
          <w:kern w:val="28"/>
          <w:lang w:eastAsia="en-US"/>
        </w:rPr>
      </w:pPr>
      <w:bookmarkStart w:id="127" w:name="_Hlk35961417"/>
      <w:r w:rsidRPr="007E2B22">
        <w:rPr>
          <w:kern w:val="28"/>
          <w:lang w:eastAsia="en-US"/>
        </w:rPr>
        <w:t>Or, Madagascar est impacté par des problèmes de gouvernance, de dégradation de l’environnement des affaires, de difficultés à mobiliser des financements étrangers ainsi que d’un déficit en approvisionnements énergétiques. Ce contexte s’est traduit par la faiblesse du taux de croissance du PIB de 2010 à 2015, de 2,2 % sur la période.</w:t>
      </w:r>
    </w:p>
    <w:p w14:paraId="1A087C12" w14:textId="77777777" w:rsidR="00065597" w:rsidRPr="007E2B22" w:rsidRDefault="00065597" w:rsidP="00065597">
      <w:pPr>
        <w:spacing w:before="240"/>
        <w:jc w:val="both"/>
        <w:rPr>
          <w:kern w:val="28"/>
          <w:lang w:eastAsia="en-US"/>
        </w:rPr>
      </w:pPr>
      <w:r w:rsidRPr="007E2B22">
        <w:rPr>
          <w:kern w:val="28"/>
          <w:lang w:eastAsia="en-US"/>
        </w:rPr>
        <w:t xml:space="preserve">Ces contraintes pèsent sur les conditions de vie des habitants, dont 53 % sont affectés par la pauvreté extrême (BAD, OCDE, PNUD, 2015). Les perspectives économiques du FMI, ayant enregistré un taux de croissance du PIB de 5,2 % en 2018 puis en 2019, prévoient une hausse de ce dernier à 5,3 % pour l’année 2020. </w:t>
      </w:r>
    </w:p>
    <w:p w14:paraId="528C777C" w14:textId="77777777" w:rsidR="00065597" w:rsidRPr="007E2B22" w:rsidRDefault="00065597" w:rsidP="00065597">
      <w:pPr>
        <w:spacing w:before="240"/>
        <w:jc w:val="both"/>
        <w:rPr>
          <w:kern w:val="28"/>
          <w:lang w:eastAsia="en-US"/>
        </w:rPr>
      </w:pPr>
      <w:r w:rsidRPr="007E2B22">
        <w:rPr>
          <w:kern w:val="28"/>
          <w:lang w:eastAsia="en-US"/>
        </w:rPr>
        <w:t xml:space="preserve">Dans ce contexte, il est intéressant d’identifier les dynamiques de transition de la jeunesse malgache vers la vie active pour en cerner les déterminants. </w:t>
      </w:r>
    </w:p>
    <w:p w14:paraId="71D0ABAE" w14:textId="77777777" w:rsidR="00065597" w:rsidRPr="007E2B22" w:rsidRDefault="00065597" w:rsidP="00065597">
      <w:pPr>
        <w:spacing w:before="240"/>
        <w:jc w:val="both"/>
        <w:rPr>
          <w:kern w:val="28"/>
          <w:lang w:eastAsia="en-US"/>
        </w:rPr>
      </w:pPr>
      <w:r w:rsidRPr="007E2B22">
        <w:rPr>
          <w:kern w:val="28"/>
          <w:lang w:eastAsia="en-US"/>
        </w:rPr>
        <w:lastRenderedPageBreak/>
        <w:t>Cette frange de la population constitue en effet un levier de développement économique et doit être mobilisée en ce sens. Il s’agit d’analyser le constat chiffré de la relation des jeunes face à l’enseignement, à l’emploi, au chômage et à l’inactivité</w:t>
      </w:r>
      <w:r w:rsidRPr="007E2B22">
        <w:rPr>
          <w:rStyle w:val="Appelnotedebasdep"/>
          <w:kern w:val="28"/>
          <w:lang w:eastAsia="en-US"/>
        </w:rPr>
        <w:footnoteReference w:id="36"/>
      </w:r>
      <w:r w:rsidRPr="007E2B22">
        <w:rPr>
          <w:kern w:val="28"/>
          <w:lang w:eastAsia="en-US"/>
        </w:rPr>
        <w:t xml:space="preserve">. </w:t>
      </w:r>
    </w:p>
    <w:bookmarkEnd w:id="127"/>
    <w:p w14:paraId="6D573808" w14:textId="77777777" w:rsidR="00065597" w:rsidRPr="00221416" w:rsidRDefault="00065597" w:rsidP="00065597">
      <w:pPr>
        <w:rPr>
          <w:lang w:eastAsia="en-US"/>
        </w:rPr>
      </w:pPr>
    </w:p>
    <w:p w14:paraId="460D74A1" w14:textId="77777777" w:rsidR="00065597" w:rsidRPr="00221416" w:rsidRDefault="00065597" w:rsidP="00A96E52">
      <w:pPr>
        <w:pStyle w:val="Titre4"/>
      </w:pPr>
      <w:r w:rsidRPr="00221416">
        <w:t>Situation des jeunes et principales problématiques</w:t>
      </w:r>
    </w:p>
    <w:p w14:paraId="0D4029B8" w14:textId="77777777" w:rsidR="00065597" w:rsidRPr="007E2B22" w:rsidRDefault="00065597" w:rsidP="00065597">
      <w:pPr>
        <w:keepNext/>
        <w:keepLines/>
        <w:spacing w:before="240"/>
        <w:rPr>
          <w:b/>
          <w:bCs/>
          <w:kern w:val="28"/>
          <w:lang w:eastAsia="en-US"/>
        </w:rPr>
      </w:pPr>
      <w:r w:rsidRPr="007E2B22">
        <w:rPr>
          <w:b/>
          <w:bCs/>
          <w:kern w:val="28"/>
          <w:lang w:eastAsia="en-US"/>
        </w:rPr>
        <w:t xml:space="preserve">Contexte en matière d’instruction </w:t>
      </w:r>
    </w:p>
    <w:p w14:paraId="718D3A87" w14:textId="77777777" w:rsidR="00065597" w:rsidRPr="007E2B22" w:rsidRDefault="00065597" w:rsidP="00065597">
      <w:pPr>
        <w:keepNext/>
        <w:keepLines/>
        <w:spacing w:before="240"/>
        <w:jc w:val="both"/>
        <w:rPr>
          <w:kern w:val="28"/>
          <w:lang w:eastAsia="en-US"/>
        </w:rPr>
      </w:pPr>
      <w:r w:rsidRPr="007E2B22">
        <w:rPr>
          <w:kern w:val="28"/>
          <w:lang w:eastAsia="en-US"/>
        </w:rPr>
        <w:t xml:space="preserve">Les jeunes tendent à être plus instruits que leurs parents, selon l’ETVA 2015, 3 jeunes sur 10 sortent de l’école avec un niveau d’instruction plus élevé que leurs aînés. Toutefois cette proportion diminue à mesure que le niveau d’instruction des parents s’élève. </w:t>
      </w:r>
    </w:p>
    <w:p w14:paraId="520B4035" w14:textId="77777777" w:rsidR="00065597" w:rsidRPr="007E2B22" w:rsidRDefault="00065597" w:rsidP="00065597">
      <w:pPr>
        <w:spacing w:before="240"/>
        <w:jc w:val="both"/>
        <w:rPr>
          <w:kern w:val="28"/>
          <w:lang w:eastAsia="en-US"/>
        </w:rPr>
      </w:pPr>
      <w:r w:rsidRPr="007E2B22">
        <w:rPr>
          <w:kern w:val="28"/>
          <w:lang w:eastAsia="en-US"/>
        </w:rPr>
        <w:t xml:space="preserve">Dans les villes, la majorité des jeunes dispose d’un niveau primaire et secondaire général. Les jeunes ne sont en revanche que très peu engagés dans des formations techniques et professionnelles. </w:t>
      </w:r>
    </w:p>
    <w:p w14:paraId="14AB1224" w14:textId="77777777" w:rsidR="00065597" w:rsidRPr="007E2B22" w:rsidRDefault="00065597" w:rsidP="00065597">
      <w:pPr>
        <w:keepNext/>
        <w:keepLines/>
        <w:spacing w:before="240"/>
        <w:jc w:val="center"/>
      </w:pPr>
      <w:r w:rsidRPr="007E2B22">
        <w:rPr>
          <w:noProof/>
        </w:rPr>
        <w:drawing>
          <wp:inline distT="0" distB="0" distL="0" distR="0" wp14:anchorId="3741DFAA" wp14:editId="1CCEAD75">
            <wp:extent cx="3895106" cy="2161309"/>
            <wp:effectExtent l="0" t="0" r="10160" b="10795"/>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E39D3D" w14:textId="77777777" w:rsidR="00065597" w:rsidRPr="007E2B22" w:rsidRDefault="00065597" w:rsidP="00065597">
      <w:pPr>
        <w:pStyle w:val="Lgende"/>
        <w:keepLines/>
        <w:rPr>
          <w:rFonts w:ascii="Times New Roman" w:hAnsi="Times New Roman" w:cs="Times New Roman"/>
        </w:rPr>
      </w:pPr>
      <w:bookmarkStart w:id="129" w:name="_Toc36221373"/>
      <w:r w:rsidRPr="007E2B22">
        <w:rPr>
          <w:rFonts w:ascii="Times New Roman" w:hAnsi="Times New Roman" w:cs="Times New Roman"/>
        </w:rPr>
        <w:t>Répartition des jeunes urbains malgaches selon leur niveau d'études</w:t>
      </w:r>
      <w:bookmarkEnd w:id="129"/>
    </w:p>
    <w:p w14:paraId="1413DC71" w14:textId="77777777" w:rsidR="00065597" w:rsidRPr="007E2B22" w:rsidRDefault="00065597" w:rsidP="00065597">
      <w:pPr>
        <w:pStyle w:val="Lgende"/>
        <w:keepLines/>
        <w:rPr>
          <w:rFonts w:ascii="Times New Roman" w:hAnsi="Times New Roman" w:cs="Times New Roman"/>
          <w:b/>
          <w:bCs/>
          <w:i w:val="0"/>
          <w:iCs w:val="0"/>
          <w:color w:val="auto"/>
          <w:kern w:val="28"/>
          <w:sz w:val="24"/>
          <w:szCs w:val="24"/>
          <w:lang w:eastAsia="en-US"/>
        </w:rPr>
      </w:pPr>
      <w:r w:rsidRPr="007E2B22">
        <w:rPr>
          <w:rFonts w:ascii="Times New Roman" w:hAnsi="Times New Roman" w:cs="Times New Roman"/>
          <w:i w:val="0"/>
          <w:iCs w:val="0"/>
          <w:color w:val="auto"/>
        </w:rPr>
        <w:t>(Source: ETVA–2015 MADAGASCAR, INSTAT/DSM)</w:t>
      </w:r>
    </w:p>
    <w:p w14:paraId="58FCA621" w14:textId="77777777" w:rsidR="00065597" w:rsidRPr="007E2B22" w:rsidRDefault="00065597" w:rsidP="00065597">
      <w:pPr>
        <w:keepNext/>
        <w:keepLines/>
        <w:spacing w:before="240"/>
        <w:jc w:val="both"/>
        <w:rPr>
          <w:b/>
          <w:bCs/>
          <w:kern w:val="28"/>
          <w:lang w:eastAsia="en-US"/>
        </w:rPr>
      </w:pPr>
      <w:r w:rsidRPr="007E2B22">
        <w:rPr>
          <w:b/>
          <w:bCs/>
          <w:kern w:val="28"/>
          <w:lang w:eastAsia="en-US"/>
        </w:rPr>
        <w:t>L’emploi se concentre majoritairement dans le secteur primaire et le secteur informel.</w:t>
      </w:r>
    </w:p>
    <w:p w14:paraId="6F7E30FA" w14:textId="4B65D6C7" w:rsidR="00065597" w:rsidRPr="007E2B22" w:rsidRDefault="001F6108" w:rsidP="00065597">
      <w:pPr>
        <w:spacing w:before="240"/>
        <w:jc w:val="both"/>
        <w:rPr>
          <w:kern w:val="28"/>
          <w:lang w:eastAsia="en-US"/>
        </w:rPr>
      </w:pPr>
      <w:r w:rsidRPr="007E2B22">
        <w:rPr>
          <w:noProof/>
          <w:kern w:val="28"/>
        </w:rPr>
        <w:drawing>
          <wp:anchor distT="0" distB="0" distL="114300" distR="114300" simplePos="0" relativeHeight="251660288" behindDoc="1" locked="0" layoutInCell="1" allowOverlap="1" wp14:anchorId="568A9458" wp14:editId="1CED6437">
            <wp:simplePos x="0" y="0"/>
            <wp:positionH relativeFrom="column">
              <wp:posOffset>1723390</wp:posOffset>
            </wp:positionH>
            <wp:positionV relativeFrom="paragraph">
              <wp:posOffset>176530</wp:posOffset>
            </wp:positionV>
            <wp:extent cx="4191635" cy="2196465"/>
            <wp:effectExtent l="0" t="0" r="18415" b="13335"/>
            <wp:wrapTight wrapText="bothSides">
              <wp:wrapPolygon edited="0">
                <wp:start x="0" y="0"/>
                <wp:lineTo x="0" y="21544"/>
                <wp:lineTo x="21597" y="21544"/>
                <wp:lineTo x="21597" y="0"/>
                <wp:lineTo x="0" y="0"/>
              </wp:wrapPolygon>
            </wp:wrapTight>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065597" w:rsidRPr="007E2B22">
        <w:rPr>
          <w:kern w:val="28"/>
          <w:lang w:eastAsia="en-US"/>
        </w:rPr>
        <w:t xml:space="preserve">En 2015, 46,2 % des jeunes avaient entre 15 et 19 ans, 30,2 % entre 20 et 24 ans et 23,6 % entre 25 et 29 ans. </w:t>
      </w:r>
      <w:bookmarkStart w:id="130" w:name="_Hlk36027188"/>
      <w:r w:rsidR="00065597" w:rsidRPr="007E2B22">
        <w:rPr>
          <w:kern w:val="28"/>
          <w:lang w:eastAsia="en-US"/>
        </w:rPr>
        <w:t xml:space="preserve">23,3 % des Malgaches âgés entre 15 et 29 ans vivent en milieu urbain, contre 76,7 % en milieu rural. </w:t>
      </w:r>
    </w:p>
    <w:bookmarkEnd w:id="130"/>
    <w:p w14:paraId="1DB67E51" w14:textId="5B75E67F" w:rsidR="001F6108" w:rsidRDefault="00065597" w:rsidP="00A96E52">
      <w:pPr>
        <w:spacing w:before="240"/>
        <w:jc w:val="both"/>
        <w:rPr>
          <w:kern w:val="28"/>
          <w:lang w:eastAsia="en-US"/>
        </w:rPr>
      </w:pPr>
      <w:r w:rsidRPr="007E2B22">
        <w:rPr>
          <w:kern w:val="28"/>
          <w:lang w:eastAsia="en-US"/>
        </w:rPr>
        <w:t>L’économie malgache demeure une économie agricole avec 75,8 % des emplois créés qui relèvent du secteur primaire selon l’enquête l’ENEMP-SI (2012).</w:t>
      </w:r>
    </w:p>
    <w:p w14:paraId="3CAD0B44" w14:textId="7D18BE17" w:rsidR="00065597" w:rsidRPr="007E2B22" w:rsidRDefault="00065597" w:rsidP="00A96E52">
      <w:pPr>
        <w:spacing w:before="240"/>
        <w:jc w:val="both"/>
      </w:pPr>
      <w:r w:rsidRPr="007E2B22">
        <w:rPr>
          <w:kern w:val="28"/>
          <w:lang w:eastAsia="en-US"/>
        </w:rPr>
        <w:t xml:space="preserve">L’étude ETVA 2015 indique que 40,6 % des jeunes ont achevé leur transition vers un emploi stable et satisfaisant, cette transition étant plus avancée en milieu rural. </w:t>
      </w:r>
      <w:bookmarkStart w:id="131" w:name="_Hlk36027520"/>
      <w:r w:rsidRPr="007E2B22">
        <w:rPr>
          <w:rFonts w:eastAsia="Calibri"/>
          <w:lang w:eastAsia="en-US"/>
        </w:rPr>
        <w:t xml:space="preserve">Le taux d‘activité prédomine en effet dans la ruralité, ce dernier s’élevant à 65,4 % contre 56,4 % dans les villes. </w:t>
      </w:r>
      <w:r w:rsidRPr="007E2B22">
        <w:rPr>
          <w:rFonts w:eastAsia="Calibri"/>
          <w:lang w:eastAsia="en-US"/>
        </w:rPr>
        <w:lastRenderedPageBreak/>
        <w:t>De facto, la</w:t>
      </w:r>
      <w:r w:rsidRPr="007E2B22">
        <w:rPr>
          <w:kern w:val="28"/>
          <w:lang w:eastAsia="en-US"/>
        </w:rPr>
        <w:t xml:space="preserve"> proportion de jeunes n’ayant pas amorcé leur transition est plus élevée en milieu urbain, soit 3 jeunes sur 10. </w:t>
      </w:r>
      <w:bookmarkEnd w:id="131"/>
    </w:p>
    <w:p w14:paraId="78EA604D" w14:textId="279E84CF" w:rsidR="00065597" w:rsidRPr="007E2B22" w:rsidRDefault="00065597" w:rsidP="00065597">
      <w:pPr>
        <w:spacing w:before="240"/>
        <w:jc w:val="both"/>
        <w:rPr>
          <w:kern w:val="28"/>
          <w:lang w:eastAsia="en-US"/>
        </w:rPr>
      </w:pPr>
      <w:r w:rsidRPr="007E2B22">
        <w:rPr>
          <w:kern w:val="28"/>
          <w:lang w:eastAsia="en-US"/>
        </w:rPr>
        <w:t>9 emplois sur 10 se trouvent dans le secteur informel. La proportion d’emplois créés dans l’informel en dehors du secteur agricole domine dans les régions d’Analamanga, situées dans la province d’Antananarivo et de Diana, située dans la province de Diego-Suarez à l’extrême Nord de l’ile. Ces régions sont aussi les plus dynamiques dans la création d’emplois formels.</w:t>
      </w:r>
    </w:p>
    <w:p w14:paraId="527D68D3" w14:textId="77777777" w:rsidR="00065597" w:rsidRPr="007E2B22" w:rsidRDefault="00065597" w:rsidP="00065597">
      <w:pPr>
        <w:keepNext/>
        <w:keepLines/>
        <w:spacing w:before="240"/>
        <w:jc w:val="both"/>
        <w:rPr>
          <w:b/>
          <w:bCs/>
          <w:kern w:val="28"/>
          <w:lang w:eastAsia="en-US"/>
        </w:rPr>
      </w:pPr>
      <w:r w:rsidRPr="007E2B22">
        <w:rPr>
          <w:b/>
          <w:bCs/>
          <w:kern w:val="28"/>
          <w:lang w:eastAsia="en-US"/>
        </w:rPr>
        <w:t>La relation des jeunes à l’emploi</w:t>
      </w:r>
    </w:p>
    <w:p w14:paraId="302B546C" w14:textId="77777777" w:rsidR="00065597" w:rsidRPr="007E2B22" w:rsidRDefault="00065597" w:rsidP="00065597">
      <w:pPr>
        <w:spacing w:before="240"/>
        <w:jc w:val="both"/>
        <w:rPr>
          <w:kern w:val="28"/>
          <w:lang w:eastAsia="en-US"/>
        </w:rPr>
      </w:pPr>
      <w:r w:rsidRPr="007E2B22">
        <w:rPr>
          <w:kern w:val="28"/>
          <w:lang w:eastAsia="en-US"/>
        </w:rPr>
        <w:t xml:space="preserve">La situation des jeunes est majoritairement dominée par le statut d’actif, celui-ci se portant à 77,5 % contre 2,5 % pour le statut de chômeur et 20, 1% pour le statut d’inactif. </w:t>
      </w:r>
    </w:p>
    <w:p w14:paraId="0952910C" w14:textId="77777777" w:rsidR="00065597" w:rsidRPr="007E2B22" w:rsidRDefault="00065597" w:rsidP="00065597">
      <w:pPr>
        <w:spacing w:before="240"/>
        <w:jc w:val="both"/>
        <w:rPr>
          <w:kern w:val="28"/>
          <w:lang w:eastAsia="en-US"/>
        </w:rPr>
      </w:pPr>
      <w:r w:rsidRPr="007E2B22">
        <w:rPr>
          <w:kern w:val="28"/>
          <w:lang w:eastAsia="en-US"/>
        </w:rPr>
        <w:t>Le taux d’activité est bien supérieur en milieu rural (83,3 %), qu’en zones urbaines (58,4 %). A l’inverse, le milieu urbain comptabilise davantage de chômeurs, avec un taux de 6,5 % de jeunes sous ce statut contre 1, 2% dans la ruralité. Enfin, en milieu urbain, 35,1 % des jeunes sont caractérisés comme inactifs contre 15,5 % en milieu rural</w:t>
      </w:r>
      <w:r w:rsidRPr="007E2B22">
        <w:rPr>
          <w:kern w:val="28"/>
          <w:vertAlign w:val="superscript"/>
          <w:lang w:eastAsia="en-US"/>
        </w:rPr>
        <w:footnoteReference w:id="37"/>
      </w:r>
      <w:r w:rsidRPr="007E2B22">
        <w:rPr>
          <w:kern w:val="28"/>
          <w:lang w:eastAsia="en-US"/>
        </w:rPr>
        <w:t>.</w:t>
      </w:r>
    </w:p>
    <w:p w14:paraId="3F933CB8" w14:textId="77777777" w:rsidR="00065597" w:rsidRPr="007E2B22" w:rsidRDefault="00065597" w:rsidP="00065597">
      <w:pPr>
        <w:spacing w:before="240"/>
        <w:jc w:val="both"/>
        <w:rPr>
          <w:kern w:val="28"/>
          <w:lang w:eastAsia="en-US"/>
        </w:rPr>
      </w:pPr>
      <w:r w:rsidRPr="007E2B22">
        <w:rPr>
          <w:kern w:val="28"/>
          <w:lang w:eastAsia="en-US"/>
        </w:rPr>
        <w:t xml:space="preserve">En milieu urbain, 23,9 % des jeunes sont employés, 2,9 % employeurs, 30,7 % travailleurs indépendants et 41,9 % travailleurs familiaux. Ainsi, les jeunes employés, jeunes employeurs et jeunes travailleurs indépendants sont davantage représentés en ville qu’à la campagne, où les structures familiales dominent. Ce chiffre illustre notamment l’importance jouée par les réseaux familiaux en milieu rural dans l’accès à l’emploi. </w:t>
      </w:r>
    </w:p>
    <w:p w14:paraId="0E8D4400" w14:textId="77777777" w:rsidR="00065597" w:rsidRPr="007E2B22" w:rsidRDefault="00065597" w:rsidP="00065597">
      <w:pPr>
        <w:spacing w:before="240"/>
        <w:jc w:val="both"/>
        <w:rPr>
          <w:kern w:val="28"/>
          <w:lang w:eastAsia="en-US"/>
        </w:rPr>
      </w:pPr>
      <w:bookmarkStart w:id="132" w:name="_Hlk36027779"/>
      <w:r w:rsidRPr="007E2B22">
        <w:rPr>
          <w:kern w:val="28"/>
          <w:lang w:eastAsia="en-US"/>
        </w:rPr>
        <w:t xml:space="preserve">La jeunesse fait principalement face à l’irrégularité de l’emploi. En 2015, 69,3 % des jeunes avaient un emploi peu régulier, notamment en raison de la prédominance du secteur informel dans l’économie de Madagascar. </w:t>
      </w:r>
      <w:bookmarkEnd w:id="132"/>
      <w:r w:rsidRPr="007E2B22">
        <w:rPr>
          <w:kern w:val="28"/>
          <w:lang w:eastAsia="en-US"/>
        </w:rPr>
        <w:t>Ce taux est plus élevé pour les femmes, avec une proportion de 70,9 % contre 67,5 % pour les hommes.</w:t>
      </w:r>
    </w:p>
    <w:p w14:paraId="5C766FB7" w14:textId="77777777" w:rsidR="00065597" w:rsidRPr="007E2B22" w:rsidRDefault="00065597" w:rsidP="00065597">
      <w:pPr>
        <w:spacing w:before="240"/>
        <w:jc w:val="both"/>
        <w:rPr>
          <w:kern w:val="28"/>
          <w:lang w:eastAsia="en-US"/>
        </w:rPr>
      </w:pPr>
      <w:r w:rsidRPr="007E2B22">
        <w:rPr>
          <w:kern w:val="28"/>
          <w:lang w:eastAsia="en-US"/>
        </w:rPr>
        <w:t>La majorité des jeunes sont des travailleurs non étudiants. Cette catégorie représente 52,9 % des jeunes de 15 à 19 ans, 77 % des jeunes de 20 à 24 ans et de 92,4 % pour les jeunes de 25 à 29 ans, soit 69,7 % des jeunes entre 15 et 29 ans. La part d’élèves-étudiants pèse davantage dans la première catégorie d’âge (14,1 %), au même titre que les élèves-étudiants travaillant (27,8 %) et les élèves étudiants ne travaillant pas (27,8 %).</w:t>
      </w:r>
    </w:p>
    <w:p w14:paraId="46A8B6C4" w14:textId="77777777" w:rsidR="00065597" w:rsidRPr="007E2B22" w:rsidRDefault="00065597" w:rsidP="00065597">
      <w:pPr>
        <w:spacing w:before="240"/>
        <w:jc w:val="both"/>
        <w:rPr>
          <w:kern w:val="28"/>
          <w:lang w:eastAsia="en-US"/>
        </w:rPr>
      </w:pPr>
      <w:r w:rsidRPr="007E2B22">
        <w:rPr>
          <w:kern w:val="28"/>
          <w:lang w:eastAsia="en-US"/>
        </w:rPr>
        <w:t xml:space="preserve">Enfin, l’accès à l’emploi est légèrement plus favorable aux hommes, ces derniers occupant à 78,8 % le statut d’actifs occupés contre 76, 3% pour les femmes. Le nombre de jeunes hommes chômeurs et d’inactifs est également sensiblement plus faible que pour les femmes (2,4 % contre 2,5 % et 18,8 % contre 21,2 %). </w:t>
      </w:r>
    </w:p>
    <w:p w14:paraId="51785DA3" w14:textId="77777777" w:rsidR="00065597" w:rsidRPr="007E2B22" w:rsidRDefault="00065597" w:rsidP="00065597">
      <w:pPr>
        <w:spacing w:before="240"/>
        <w:jc w:val="both"/>
      </w:pPr>
      <w:bookmarkStart w:id="133" w:name="_Hlk35596897"/>
      <w:r w:rsidRPr="007E2B22">
        <w:rPr>
          <w:kern w:val="28"/>
          <w:lang w:eastAsia="en-US"/>
        </w:rPr>
        <w:t>La question de la faible représentativité politique de la jeunesse se matérialise sur le marché du travail par une faible participation de ces derniers pour l’action syndicale. Les résultats de l’analyse ETVA établissent un taux d’adhésion syndicale des jeunes de 3,5</w:t>
      </w:r>
      <w:r w:rsidRPr="007E2B22">
        <w:t xml:space="preserve">% alors que ces derniers ne rencontrent que peu d’entraves à la liberté syndicale (sous forme d’opposition des employeurs). Les principales raisons de la non-adhésion sont l’indifférence vis-à-vis de l’action syndicale (25,2 %) et le manque d’information concernant l’existence de syndicats et leur action (21,4 %). </w:t>
      </w:r>
      <w:bookmarkEnd w:id="133"/>
    </w:p>
    <w:p w14:paraId="11AD074A" w14:textId="77777777" w:rsidR="00065597" w:rsidRPr="007E2B22" w:rsidRDefault="00065597" w:rsidP="00065597">
      <w:pPr>
        <w:keepNext/>
        <w:keepLines/>
        <w:spacing w:before="240"/>
        <w:jc w:val="both"/>
        <w:rPr>
          <w:b/>
          <w:bCs/>
          <w:kern w:val="28"/>
          <w:lang w:eastAsia="en-US"/>
        </w:rPr>
      </w:pPr>
      <w:r w:rsidRPr="007E2B22">
        <w:rPr>
          <w:b/>
          <w:bCs/>
          <w:kern w:val="28"/>
          <w:lang w:eastAsia="en-US"/>
        </w:rPr>
        <w:t>Le rapport des jeunes au chômage et à l’inactivité</w:t>
      </w:r>
    </w:p>
    <w:p w14:paraId="35FD69E4" w14:textId="77777777" w:rsidR="00065597" w:rsidRPr="007E2B22" w:rsidRDefault="00065597" w:rsidP="00065597">
      <w:pPr>
        <w:spacing w:before="240"/>
        <w:jc w:val="both"/>
        <w:rPr>
          <w:kern w:val="28"/>
          <w:lang w:eastAsia="en-US"/>
        </w:rPr>
      </w:pPr>
      <w:r w:rsidRPr="007E2B22">
        <w:rPr>
          <w:kern w:val="28"/>
          <w:lang w:eastAsia="en-US"/>
        </w:rPr>
        <w:t xml:space="preserve">Le chômage croît avec le niveau d’études. De 0,9 % pour les jeunes ayant un niveau d’éducation primaire, le taux de chômage s’élève à 19,8 % pour les jeunes titulaires d’un diplôme de </w:t>
      </w:r>
      <w:r w:rsidRPr="007E2B22">
        <w:rPr>
          <w:kern w:val="28"/>
          <w:lang w:eastAsia="en-US"/>
        </w:rPr>
        <w:lastRenderedPageBreak/>
        <w:t xml:space="preserve">l’enseignement supérieur. Ce constat émane principalement de l’inadéquation emploi-formation pour laquelle l’offre de formation ne répond pas aux besoins exprimés sur le marché du travail malgache. </w:t>
      </w:r>
    </w:p>
    <w:p w14:paraId="55D418A8" w14:textId="77777777" w:rsidR="00065597" w:rsidRPr="007E2B22" w:rsidRDefault="00065597" w:rsidP="00065597">
      <w:pPr>
        <w:spacing w:before="240"/>
        <w:jc w:val="both"/>
        <w:rPr>
          <w:kern w:val="28"/>
          <w:lang w:eastAsia="en-US"/>
        </w:rPr>
      </w:pPr>
      <w:r w:rsidRPr="007E2B22">
        <w:rPr>
          <w:kern w:val="28"/>
          <w:lang w:eastAsia="en-US"/>
        </w:rPr>
        <w:t>Les jeunes provenant de ménages aisés sont davantage concernés par le chômage avec un taux de 4,9 % contre 2,9 % et 3 % pour les jeunes provenant respectivement de ménages aux conditions de revenus plutôt difficiles et difficiles.</w:t>
      </w:r>
    </w:p>
    <w:p w14:paraId="44C2D426" w14:textId="77777777" w:rsidR="00065597" w:rsidRPr="007E2B22" w:rsidRDefault="00065597" w:rsidP="00065597">
      <w:pPr>
        <w:spacing w:before="240"/>
        <w:jc w:val="both"/>
        <w:rPr>
          <w:kern w:val="28"/>
          <w:lang w:eastAsia="en-US"/>
        </w:rPr>
      </w:pPr>
      <w:r w:rsidRPr="007E2B22">
        <w:rPr>
          <w:kern w:val="28"/>
          <w:lang w:eastAsia="en-US"/>
        </w:rPr>
        <w:t>Les secteurs d’activités les plus recherchés par les chômeurs sont principalement les professions élémentaires (aides de ménage ; aides de cuisine ; manœuvre du bâtiment, de l’agriculture, des mines, des transports, des industries manufacturières et de la pêche ; vendeurs ambulants et travailleurs de rue ; éboueurs et travailleurs non qualifiés) (28,3 %), les services aux particuliers et le commerce (16,8 %), ainsi que les métiers qualifiés de l’artisanat et de l’industrie (17,9 %).</w:t>
      </w:r>
    </w:p>
    <w:p w14:paraId="01519DF6" w14:textId="6F4B4F65" w:rsidR="00065597" w:rsidRPr="007E2B22" w:rsidRDefault="001F6108" w:rsidP="00065597">
      <w:pPr>
        <w:spacing w:before="240"/>
        <w:jc w:val="both"/>
        <w:rPr>
          <w:kern w:val="28"/>
          <w:lang w:eastAsia="en-US"/>
        </w:rPr>
      </w:pPr>
      <w:r w:rsidRPr="007E2B22">
        <w:rPr>
          <w:noProof/>
        </w:rPr>
        <w:drawing>
          <wp:anchor distT="0" distB="0" distL="114300" distR="114300" simplePos="0" relativeHeight="251658240" behindDoc="0" locked="0" layoutInCell="1" allowOverlap="1" wp14:anchorId="43EA6AE6" wp14:editId="5D0B58E4">
            <wp:simplePos x="0" y="0"/>
            <wp:positionH relativeFrom="margin">
              <wp:posOffset>179705</wp:posOffset>
            </wp:positionH>
            <wp:positionV relativeFrom="paragraph">
              <wp:posOffset>953770</wp:posOffset>
            </wp:positionV>
            <wp:extent cx="5557520" cy="3502660"/>
            <wp:effectExtent l="0" t="0" r="508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57520" cy="350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97" w:rsidRPr="007E2B22">
        <w:rPr>
          <w:noProof/>
        </w:rPr>
        <mc:AlternateContent>
          <mc:Choice Requires="wps">
            <w:drawing>
              <wp:anchor distT="0" distB="0" distL="114300" distR="114300" simplePos="0" relativeHeight="251656192" behindDoc="0" locked="0" layoutInCell="1" allowOverlap="1" wp14:anchorId="659B8FAF" wp14:editId="3731C5DC">
                <wp:simplePos x="0" y="0"/>
                <wp:positionH relativeFrom="margin">
                  <wp:align>left</wp:align>
                </wp:positionH>
                <wp:positionV relativeFrom="paragraph">
                  <wp:posOffset>4485005</wp:posOffset>
                </wp:positionV>
                <wp:extent cx="5674995" cy="137160"/>
                <wp:effectExtent l="0" t="0" r="1905"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7160"/>
                        </a:xfrm>
                        <a:prstGeom prst="rect">
                          <a:avLst/>
                        </a:prstGeom>
                        <a:solidFill>
                          <a:prstClr val="white"/>
                        </a:solidFill>
                        <a:ln>
                          <a:noFill/>
                        </a:ln>
                      </wps:spPr>
                      <wps:txbx>
                        <w:txbxContent>
                          <w:p w14:paraId="1CECB482" w14:textId="77777777" w:rsidR="004C5D8C" w:rsidRPr="005F07E6" w:rsidRDefault="004C5D8C" w:rsidP="00065597">
                            <w:pPr>
                              <w:pStyle w:val="Lgende"/>
                              <w:rPr>
                                <w:rFonts w:ascii="Times New Roman" w:hAnsi="Times New Roman" w:cs="Times New Roman"/>
                                <w:i w:val="0"/>
                                <w:iCs w:val="0"/>
                                <w:color w:val="auto"/>
                                <w:kern w:val="28"/>
                                <w:lang w:eastAsia="en-US"/>
                              </w:rPr>
                            </w:pPr>
                            <w:r>
                              <w:rPr>
                                <w:rFonts w:ascii="Times New Roman" w:hAnsi="Times New Roman" w:cs="Times New Roman"/>
                                <w:i w:val="0"/>
                                <w:iCs w:val="0"/>
                                <w:color w:val="auto"/>
                              </w:rPr>
                              <w:t>(</w:t>
                            </w:r>
                            <w:r w:rsidRPr="005F07E6">
                              <w:rPr>
                                <w:rFonts w:ascii="Times New Roman" w:hAnsi="Times New Roman" w:cs="Times New Roman"/>
                                <w:i w:val="0"/>
                                <w:iCs w:val="0"/>
                                <w:color w:val="auto"/>
                              </w:rPr>
                              <w:t>Source: ETVA–2016 MADAGASCAR, INSTAT/DSM</w:t>
                            </w:r>
                            <w:r>
                              <w:rPr>
                                <w:rFonts w:ascii="Times New Roman" w:hAnsi="Times New Roman" w:cs="Times New Roman"/>
                                <w:i w:val="0"/>
                                <w:iCs w:val="0"/>
                                <w:color w:val="auto"/>
                              </w:rPr>
                              <w:t>)</w:t>
                            </w:r>
                          </w:p>
                          <w:p w14:paraId="3FD5A8BB" w14:textId="77777777" w:rsidR="004C5D8C" w:rsidRPr="005F07E6" w:rsidRDefault="004C5D8C" w:rsidP="00065597">
                            <w:pPr>
                              <w:pStyle w:val="Lgende"/>
                              <w:rPr>
                                <w:rFonts w:cs="Times New Roman"/>
                                <w:i w:val="0"/>
                                <w:iCs w:val="0"/>
                                <w:noProof/>
                                <w:kern w:val="28"/>
                                <w:lang w:eastAsia="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9B8FAF" id="Zone de texte 14" o:spid="_x0000_s1027" type="#_x0000_t202" style="position:absolute;left:0;text-align:left;margin-left:0;margin-top:353.15pt;width:446.85pt;height:10.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" stroked="f">
                <v:path arrowok="t"/>
                <v:textbox inset="0,0,0,0">
                  <w:txbxContent>
                    <w:p w14:paraId="1CECB482" w14:textId="77777777" w:rsidR="004C5D8C" w:rsidRPr="005F07E6" w:rsidRDefault="004C5D8C" w:rsidP="00065597">
                      <w:pPr>
                        <w:pStyle w:val="Lgende"/>
                        <w:rPr>
                          <w:rFonts w:ascii="Times New Roman" w:hAnsi="Times New Roman" w:cs="Times New Roman"/>
                          <w:i w:val="0"/>
                          <w:iCs w:val="0"/>
                          <w:color w:val="auto"/>
                          <w:kern w:val="28"/>
                          <w:lang w:eastAsia="en-US"/>
                        </w:rPr>
                      </w:pPr>
                      <w:r>
                        <w:rPr>
                          <w:rFonts w:ascii="Times New Roman" w:hAnsi="Times New Roman" w:cs="Times New Roman"/>
                          <w:i w:val="0"/>
                          <w:iCs w:val="0"/>
                          <w:color w:val="auto"/>
                        </w:rPr>
                        <w:t>(</w:t>
                      </w:r>
                      <w:r w:rsidRPr="005F07E6">
                        <w:rPr>
                          <w:rFonts w:ascii="Times New Roman" w:hAnsi="Times New Roman" w:cs="Times New Roman"/>
                          <w:i w:val="0"/>
                          <w:iCs w:val="0"/>
                          <w:color w:val="auto"/>
                        </w:rPr>
                        <w:t>Source: ETVA–2016 MADAGASCAR, INSTAT/DSM</w:t>
                      </w:r>
                      <w:r>
                        <w:rPr>
                          <w:rFonts w:ascii="Times New Roman" w:hAnsi="Times New Roman" w:cs="Times New Roman"/>
                          <w:i w:val="0"/>
                          <w:iCs w:val="0"/>
                          <w:color w:val="auto"/>
                        </w:rPr>
                        <w:t>)</w:t>
                      </w:r>
                    </w:p>
                    <w:p w14:paraId="3FD5A8BB" w14:textId="77777777" w:rsidR="004C5D8C" w:rsidRPr="005F07E6" w:rsidRDefault="004C5D8C" w:rsidP="00065597">
                      <w:pPr>
                        <w:pStyle w:val="Lgende"/>
                        <w:rPr>
                          <w:rFonts w:cs="Times New Roman"/>
                          <w:i w:val="0"/>
                          <w:iCs w:val="0"/>
                          <w:noProof/>
                          <w:kern w:val="28"/>
                          <w:lang w:eastAsia="en-US"/>
                        </w:rPr>
                      </w:pPr>
                    </w:p>
                  </w:txbxContent>
                </v:textbox>
                <w10:wrap type="square" anchorx="margin"/>
              </v:shape>
            </w:pict>
          </mc:Fallback>
        </mc:AlternateContent>
      </w:r>
      <w:bookmarkStart w:id="134" w:name="_Hlk36027854"/>
      <w:r w:rsidR="00065597" w:rsidRPr="007E2B22">
        <w:rPr>
          <w:kern w:val="28"/>
          <w:lang w:eastAsia="en-US"/>
        </w:rPr>
        <w:t>Les critères d’exclusion ou obstacles à l’insertion sur le marché du travail exprimés par la jeunesse sont principalement liés à l’offre d’emploi disponible, au manque d’expérience professionnelle, à un niveau de formation trop élevé et au manque d’information concernant le marché du travail (où chercher, comment chercher), comme illustré ci-après</w:t>
      </w:r>
      <w:bookmarkEnd w:id="134"/>
      <w:r>
        <w:rPr>
          <w:kern w:val="28"/>
          <w:lang w:eastAsia="en-US"/>
        </w:rPr>
        <w:t>.</w:t>
      </w:r>
    </w:p>
    <w:bookmarkStart w:id="135" w:name="_Hlk36028317"/>
    <w:p w14:paraId="332585EA" w14:textId="0BC9044D" w:rsidR="00065597" w:rsidRPr="007E2B22" w:rsidRDefault="001F6108" w:rsidP="00065597">
      <w:pPr>
        <w:spacing w:before="240"/>
        <w:jc w:val="both"/>
        <w:rPr>
          <w:kern w:val="28"/>
          <w:lang w:eastAsia="en-US"/>
        </w:rPr>
      </w:pPr>
      <w:r w:rsidRPr="007E2B22">
        <w:rPr>
          <w:noProof/>
        </w:rPr>
        <mc:AlternateContent>
          <mc:Choice Requires="wps">
            <w:drawing>
              <wp:anchor distT="0" distB="0" distL="114300" distR="114300" simplePos="0" relativeHeight="251657216" behindDoc="0" locked="0" layoutInCell="1" allowOverlap="1" wp14:anchorId="17918E44" wp14:editId="61DFD8E9">
                <wp:simplePos x="0" y="0"/>
                <wp:positionH relativeFrom="column">
                  <wp:posOffset>180975</wp:posOffset>
                </wp:positionH>
                <wp:positionV relativeFrom="paragraph">
                  <wp:posOffset>3861435</wp:posOffset>
                </wp:positionV>
                <wp:extent cx="5674995" cy="139065"/>
                <wp:effectExtent l="0" t="0" r="1905" b="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9065"/>
                        </a:xfrm>
                        <a:prstGeom prst="rect">
                          <a:avLst/>
                        </a:prstGeom>
                        <a:solidFill>
                          <a:prstClr val="white"/>
                        </a:solidFill>
                        <a:ln>
                          <a:noFill/>
                        </a:ln>
                      </wps:spPr>
                      <wps:txbx>
                        <w:txbxContent>
                          <w:p w14:paraId="3EFD3C0F" w14:textId="77777777" w:rsidR="004C5D8C" w:rsidRPr="001D2CD4" w:rsidRDefault="004C5D8C" w:rsidP="00065597">
                            <w:pPr>
                              <w:pStyle w:val="Lgende"/>
                              <w:rPr>
                                <w:rFonts w:ascii="Times New Roman" w:hAnsi="Times New Roman" w:cs="Times New Roman"/>
                                <w:noProof/>
                                <w:sz w:val="24"/>
                                <w:szCs w:val="24"/>
                              </w:rPr>
                            </w:pPr>
                            <w:bookmarkStart w:id="136" w:name="_Toc36221375"/>
                            <w:r>
                              <w:t>Répartition des obstacles à l'accès à un travail déclarés par les jeunes chômeurs malgaches</w:t>
                            </w:r>
                            <w:bookmarkEnd w:id="1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918E44" id="Zone de texte 9" o:spid="_x0000_s1028" type="#_x0000_t202" style="position:absolute;left:0;text-align:left;margin-left:14.25pt;margin-top:304.05pt;width:446.8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" stroked="f">
                <v:path arrowok="t"/>
                <v:textbox style="mso-fit-shape-to-text:t" inset="0,0,0,0">
                  <w:txbxContent>
                    <w:p w14:paraId="3EFD3C0F" w14:textId="77777777" w:rsidR="004C5D8C" w:rsidRPr="001D2CD4" w:rsidRDefault="004C5D8C" w:rsidP="00065597">
                      <w:pPr>
                        <w:pStyle w:val="Lgende"/>
                        <w:rPr>
                          <w:rFonts w:ascii="Times New Roman" w:hAnsi="Times New Roman" w:cs="Times New Roman"/>
                          <w:noProof/>
                          <w:sz w:val="24"/>
                          <w:szCs w:val="24"/>
                        </w:rPr>
                      </w:pPr>
                      <w:bookmarkStart w:id="168" w:name="_Toc36221375"/>
                      <w:r>
                        <w:t xml:space="preserve">Répartition des obstacles à l'accès à </w:t>
                      </w:r>
                      <w:proofErr w:type="gramStart"/>
                      <w:r>
                        <w:t>un travail déclarés</w:t>
                      </w:r>
                      <w:proofErr w:type="gramEnd"/>
                      <w:r>
                        <w:t xml:space="preserve"> par les jeunes chômeurs malgaches</w:t>
                      </w:r>
                      <w:bookmarkEnd w:id="168"/>
                    </w:p>
                  </w:txbxContent>
                </v:textbox>
                <w10:wrap type="square"/>
              </v:shape>
            </w:pict>
          </mc:Fallback>
        </mc:AlternateContent>
      </w:r>
      <w:r w:rsidR="00065597" w:rsidRPr="007E2B22">
        <w:rPr>
          <w:kern w:val="28"/>
          <w:lang w:eastAsia="en-US"/>
        </w:rPr>
        <w:t>Le rôle des réseaux prépondère dans la recherche d’emploi, solliciter sa famille, des amis ou des collègues permettant à 70,2 % de trouver un emploi, suivi par les démarches de création d’entreprise (23,1 %).</w:t>
      </w:r>
    </w:p>
    <w:p w14:paraId="418F278B" w14:textId="77777777" w:rsidR="00065597" w:rsidRPr="007E2B22" w:rsidRDefault="00065597" w:rsidP="00065597">
      <w:pPr>
        <w:spacing w:before="240"/>
        <w:jc w:val="both"/>
        <w:rPr>
          <w:b/>
          <w:bCs/>
          <w:kern w:val="28"/>
          <w:lang w:eastAsia="en-US"/>
        </w:rPr>
      </w:pPr>
      <w:bookmarkStart w:id="137" w:name="_Hlk35596841"/>
      <w:bookmarkEnd w:id="135"/>
      <w:r w:rsidRPr="007E2B22">
        <w:rPr>
          <w:b/>
          <w:bCs/>
          <w:kern w:val="28"/>
          <w:lang w:eastAsia="en-US"/>
        </w:rPr>
        <w:t>Le rapport des jeunes au pouvoir</w:t>
      </w:r>
      <w:r w:rsidRPr="007E2B22">
        <w:rPr>
          <w:rStyle w:val="Appelnotedebasdep"/>
          <w:b/>
          <w:bCs/>
          <w:kern w:val="28"/>
          <w:lang w:eastAsia="en-US"/>
        </w:rPr>
        <w:footnoteReference w:id="38"/>
      </w:r>
      <w:r w:rsidRPr="007E2B22">
        <w:rPr>
          <w:b/>
          <w:bCs/>
          <w:kern w:val="28"/>
          <w:lang w:eastAsia="en-US"/>
        </w:rPr>
        <w:t xml:space="preserve"> </w:t>
      </w:r>
    </w:p>
    <w:p w14:paraId="2BECD40E" w14:textId="77777777" w:rsidR="00065597" w:rsidRPr="007E2B22" w:rsidRDefault="00065597" w:rsidP="00065597">
      <w:pPr>
        <w:spacing w:before="240"/>
        <w:jc w:val="both"/>
      </w:pPr>
      <w:bookmarkStart w:id="139" w:name="_Hlk36028517"/>
      <w:r w:rsidRPr="007E2B22">
        <w:rPr>
          <w:kern w:val="28"/>
          <w:lang w:eastAsia="en-US"/>
        </w:rPr>
        <w:t xml:space="preserve">Les élites politiques, économiques, administratives et issues de la société civile sont majoritairement représentées par la tranche d’âge des 45-60 ans. Dans la sphère politique ils sont 50,9 % issus de cette catégorie d’âge contre 18,8 % pour les 25-44 ans. Ces taux sont </w:t>
      </w:r>
      <w:r w:rsidRPr="007E2B22">
        <w:rPr>
          <w:kern w:val="28"/>
          <w:lang w:eastAsia="en-US"/>
        </w:rPr>
        <w:lastRenderedPageBreak/>
        <w:t>respectivement de 52,7 % contre 33,9 % dans la sphère économique ; 55,2 % contre 24,6</w:t>
      </w:r>
      <w:r w:rsidRPr="007E2B22">
        <w:t xml:space="preserve">% dans l’administration alors que l’écart se réduit dans les autres sphères de pouvoir. </w:t>
      </w:r>
    </w:p>
    <w:p w14:paraId="378FE312" w14:textId="77777777" w:rsidR="00065597" w:rsidRPr="007E2B22" w:rsidRDefault="00065597" w:rsidP="00065597">
      <w:pPr>
        <w:spacing w:before="240"/>
        <w:jc w:val="both"/>
      </w:pPr>
      <w:r w:rsidRPr="007E2B22">
        <w:t xml:space="preserve">La question éducative est centrale dans le rapport au pouvoir, les individus disposant de 5 années d’études ou plus dominant le spectre politique (49,6% contre 4 % pour ceux n’ayant qu’un niveau secondaire). Côté genre, 79,5 % des postes de pouvoir sont occupés par des hommes contre 20,5 % par des femmes. </w:t>
      </w:r>
    </w:p>
    <w:p w14:paraId="2606F60B" w14:textId="77777777" w:rsidR="00065597" w:rsidRPr="007E2B22" w:rsidRDefault="00065597" w:rsidP="00065597">
      <w:pPr>
        <w:spacing w:before="240"/>
        <w:jc w:val="both"/>
        <w:rPr>
          <w:lang w:eastAsia="en-US"/>
        </w:rPr>
      </w:pPr>
      <w:r w:rsidRPr="007E2B22">
        <w:t xml:space="preserve">L’âge, l’accès aux sources de financement nécessaires, l’orientation religieuse et l’appartenance à une ethnie particulière conditionnent l’accès au pouvoir à Madagascar. Les élites se caractérisent par une vie fortement socialisée et par une très forte participation à la vie associative. Ainsi, alors que seulement 20 % environ de l’ensemble de la population se déclare membre d’une association, le taux dépasse 80 % chez les élites. La stratégie d’inscription dans le milieu associatif, et ainsi de constitution de réseau, varie selon le genre. Les femmes de l’élite sont relativement plus présentes dans les associations de service (22 % contre 18 % des hommes) et moins souvent dans les associations d’ « originaires » (liés à l’origine géographique ou ethnique)  (39 % contre 48 %), alors que les réseaux « d’originaires » dominent les structures de pouvoir. </w:t>
      </w:r>
      <w:bookmarkEnd w:id="139"/>
    </w:p>
    <w:bookmarkEnd w:id="137"/>
    <w:p w14:paraId="7419C8ED" w14:textId="77777777" w:rsidR="00065597" w:rsidRPr="007E2B22" w:rsidRDefault="00065597" w:rsidP="00065597">
      <w:pPr>
        <w:jc w:val="both"/>
        <w:rPr>
          <w:b/>
          <w:bCs/>
          <w:lang w:eastAsia="en-US"/>
        </w:rPr>
      </w:pPr>
    </w:p>
    <w:p w14:paraId="1C3E3080" w14:textId="77777777" w:rsidR="00065597" w:rsidRPr="007E2B22" w:rsidRDefault="00065597" w:rsidP="00A96E52">
      <w:pPr>
        <w:pStyle w:val="Titre3"/>
      </w:pPr>
      <w:bookmarkStart w:id="140" w:name="_Toc36809233"/>
      <w:r w:rsidRPr="007E2B22">
        <w:t>Haïti</w:t>
      </w:r>
      <w:bookmarkEnd w:id="140"/>
    </w:p>
    <w:p w14:paraId="18D7507B" w14:textId="77777777" w:rsidR="00065597" w:rsidRPr="00221416" w:rsidRDefault="00065597" w:rsidP="00A96E52">
      <w:pPr>
        <w:pStyle w:val="Titre4"/>
      </w:pPr>
      <w:r w:rsidRPr="00221416">
        <w:t>Présentation</w:t>
      </w:r>
    </w:p>
    <w:p w14:paraId="17373815" w14:textId="77777777" w:rsidR="00065597" w:rsidRPr="007E2B22" w:rsidRDefault="00065597" w:rsidP="00065597">
      <w:pPr>
        <w:spacing w:before="240"/>
        <w:jc w:val="both"/>
        <w:rPr>
          <w:kern w:val="28"/>
          <w:lang w:eastAsia="en-US"/>
        </w:rPr>
      </w:pPr>
      <w:bookmarkStart w:id="141" w:name="_Hlk35963142"/>
      <w:r w:rsidRPr="007E2B22">
        <w:rPr>
          <w:kern w:val="28"/>
          <w:lang w:eastAsia="en-US"/>
        </w:rPr>
        <w:t xml:space="preserve">Haïti est identifié comme le pays le plus pauvre du continent américain avec un PIB par habitant de 1784 USD en 2016. Il est l’un des plus inégalitaires du monde avec un coefficient de Gini de 0,68 (2012). La population a subi une succession de catastrophes naturelles dévastatrices, notamment le tremblement de terre du 2 janvier 2010 et le cyclone Mathieu du 4 octobre 2016 dont le bilan est de 200 000 morts recensés, près d’un million de déplacés, et des dommages estimés à 120 % du PIB pour le tremblement de terre (Banque mondiale, 2016) et 32 % du PIB pour le cyclone (PNUD, 2017). </w:t>
      </w:r>
    </w:p>
    <w:p w14:paraId="3C6F365A" w14:textId="77777777" w:rsidR="00065597" w:rsidRPr="007E2B22" w:rsidRDefault="00065597" w:rsidP="00065597">
      <w:pPr>
        <w:spacing w:before="240"/>
        <w:jc w:val="both"/>
        <w:rPr>
          <w:kern w:val="28"/>
          <w:lang w:eastAsia="en-US"/>
        </w:rPr>
      </w:pPr>
      <w:r w:rsidRPr="007E2B22">
        <w:rPr>
          <w:kern w:val="28"/>
          <w:lang w:eastAsia="en-US"/>
        </w:rPr>
        <w:t>Les conséquences sur les conditions de vie et le fonctionnement du marché du travail se traduisent par une précarisation accrue de la jeunesse et l’appauvrissement des ménages, ce qui nécessite la mise en œuvre de stratégies de compensation, au détriment de l’investissement des jeunes dans leur scolarité.</w:t>
      </w:r>
    </w:p>
    <w:bookmarkEnd w:id="141"/>
    <w:p w14:paraId="1184E16E" w14:textId="77777777" w:rsidR="00065597" w:rsidRPr="007E2B22" w:rsidRDefault="00065597" w:rsidP="00065597">
      <w:pPr>
        <w:spacing w:before="240"/>
        <w:jc w:val="both"/>
        <w:rPr>
          <w:kern w:val="28"/>
          <w:lang w:eastAsia="en-US"/>
        </w:rPr>
      </w:pPr>
      <w:r w:rsidRPr="007E2B22">
        <w:rPr>
          <w:kern w:val="28"/>
          <w:lang w:eastAsia="en-US"/>
        </w:rPr>
        <w:t xml:space="preserve">A la recherche d’opportunités scolaires et d’emploi à l’étranger, 1,2 millions d’émigrants haïtiens étaient comptabilisés par l’ONU en 2015, la diaspora représentant un dixième du pays et un quart de la richesse nationale (Banque mondiale, 2017). </w:t>
      </w:r>
      <w:r w:rsidRPr="007E2B22">
        <w:rPr>
          <w:kern w:val="28"/>
        </w:rPr>
        <w:t>Les retombées économiques pour les ménages haïtiens pauvres des travailleurs émigrés sont largement supérieures à celles des politiques mises en œuvre pour lutter contre la pauvreté, notamment dans le cadre de l’aide au développement ou des actions caritatives internationales</w:t>
      </w:r>
      <w:r w:rsidRPr="007E2B22">
        <w:rPr>
          <w:kern w:val="28"/>
          <w:vertAlign w:val="superscript"/>
        </w:rPr>
        <w:footnoteReference w:id="39"/>
      </w:r>
      <w:r w:rsidRPr="007E2B22">
        <w:rPr>
          <w:kern w:val="28"/>
        </w:rPr>
        <w:t>.</w:t>
      </w:r>
    </w:p>
    <w:p w14:paraId="31C8FE6C" w14:textId="77777777" w:rsidR="00065597" w:rsidRPr="007E2B22" w:rsidRDefault="00065597" w:rsidP="00065597">
      <w:pPr>
        <w:spacing w:before="240"/>
        <w:jc w:val="both"/>
        <w:rPr>
          <w:kern w:val="28"/>
          <w:lang w:eastAsia="en-US"/>
        </w:rPr>
      </w:pPr>
      <w:r w:rsidRPr="007E2B22">
        <w:rPr>
          <w:kern w:val="28"/>
          <w:lang w:eastAsia="en-US"/>
        </w:rPr>
        <w:t xml:space="preserve">Les difficultés économiques du pays se traduisent par la faiblesse de l’enseignement public et une qualité d’enseignement très hétérogène, le respect des règlementations gouvernementales n’étant que très peu contrôlé.  </w:t>
      </w:r>
    </w:p>
    <w:p w14:paraId="06D53753"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lastRenderedPageBreak/>
        <w:t>Caractéristiques urbaines</w:t>
      </w:r>
      <w:r w:rsidRPr="007E2B22">
        <w:rPr>
          <w:b/>
          <w:bCs/>
          <w:kern w:val="28"/>
          <w:vertAlign w:val="superscript"/>
          <w:lang w:eastAsia="en-US"/>
        </w:rPr>
        <w:footnoteReference w:id="40"/>
      </w:r>
    </w:p>
    <w:p w14:paraId="3CB82692"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la plupart des urbains résident dans des foyers de haute densité</w:t>
      </w:r>
    </w:p>
    <w:p w14:paraId="7FAC8A73"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l’urbanisation s’inscrit dans un contexte d’exposition forte aux catastrophes naturelles. Le cout des catastrophes naturelles est estimé à 2 % du PIB annuel. Entre 2000 et 2015, la superficie bâtie soumise au risque d’inondation est passé de 122 km à 211 km ce qui représente 58 % de la superficie bâtie. Depuis 1994, près de la moitié des 113 glissements de terrains a frappé des zones densément peuplées ou à densité intermédiaire, augmentant le risque pour les populations fragilisées</w:t>
      </w:r>
    </w:p>
    <w:p w14:paraId="19484EB2"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l’opacité du système de propriété foncière constitue une difficulté majeure pour l’investissement en zones urbaines</w:t>
      </w:r>
    </w:p>
    <w:p w14:paraId="05FFD251"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 xml:space="preserve">73,4 % des Haïtiens ne recourent pas à l’utilisation de transports motorisés pour se déplacer, ce qui influe sur le volume d’opportunités économiques qui diminuent drastiquement pour les personnes ayant des difficultés à se déplacer </w:t>
      </w:r>
    </w:p>
    <w:p w14:paraId="42342420"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le financement des communes dépend largement des dotations de l’Etat, notamment en raison de la difficulté des communes à lever des recettes fiscales. Le manque de transparence en matière de dépenses communales exacerbe les contraintes financières</w:t>
      </w:r>
    </w:p>
    <w:p w14:paraId="655AAA07"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 xml:space="preserve">l’insécurité tend à croître en zones urbaines, notamment </w:t>
      </w:r>
      <w:bookmarkStart w:id="142" w:name="_Hlk35963762"/>
      <w:r w:rsidRPr="007E2B22">
        <w:rPr>
          <w:kern w:val="28"/>
          <w:lang w:eastAsia="en-US"/>
        </w:rPr>
        <w:t>dans les deux principales villes du pays, Port-au-Prince et Cap-Haïtien</w:t>
      </w:r>
      <w:bookmarkEnd w:id="142"/>
      <w:r w:rsidRPr="007E2B22">
        <w:rPr>
          <w:kern w:val="28"/>
          <w:lang w:eastAsia="en-US"/>
        </w:rPr>
        <w:t xml:space="preserve">, où les armes à feu circulent en abondance (France Diplomatie). </w:t>
      </w:r>
    </w:p>
    <w:p w14:paraId="6239B68B" w14:textId="77777777" w:rsidR="00065597" w:rsidRPr="007E2B22" w:rsidRDefault="00065597" w:rsidP="00065597">
      <w:pPr>
        <w:jc w:val="both"/>
        <w:rPr>
          <w:lang w:eastAsia="en-US"/>
        </w:rPr>
      </w:pPr>
    </w:p>
    <w:p w14:paraId="5B1CD0D4" w14:textId="77777777" w:rsidR="00065597" w:rsidRPr="00221416" w:rsidRDefault="00065597" w:rsidP="00A96E52">
      <w:pPr>
        <w:pStyle w:val="Titre4"/>
      </w:pPr>
      <w:r w:rsidRPr="00221416">
        <w:t>Situation des jeunes et principales problématiques</w:t>
      </w:r>
    </w:p>
    <w:p w14:paraId="7B844927"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Le système éducatif</w:t>
      </w:r>
    </w:p>
    <w:p w14:paraId="1CF74BD7" w14:textId="77777777" w:rsidR="00065597" w:rsidRPr="007E2B22" w:rsidRDefault="00065597" w:rsidP="00065597">
      <w:pPr>
        <w:spacing w:before="240"/>
        <w:jc w:val="both"/>
        <w:rPr>
          <w:kern w:val="28"/>
          <w:lang w:eastAsia="en-US"/>
        </w:rPr>
      </w:pPr>
      <w:r w:rsidRPr="007E2B22">
        <w:rPr>
          <w:kern w:val="28"/>
          <w:lang w:eastAsia="en-US"/>
        </w:rPr>
        <w:t xml:space="preserve">Le système éducatif formel est composé de quatre niveaux. Le préscolaire, jusqu’à 5 ans n’est pas obligatoire, l’éducation de base jusqu’à 11 ans, l’enseignement secondaire jusqu’à 17 ans puis enfin l’enseignement supérieur. </w:t>
      </w:r>
    </w:p>
    <w:p w14:paraId="56253585" w14:textId="77777777" w:rsidR="00065597" w:rsidRPr="007E2B22" w:rsidRDefault="00065597" w:rsidP="00065597">
      <w:pPr>
        <w:spacing w:before="240"/>
        <w:jc w:val="both"/>
        <w:rPr>
          <w:kern w:val="28"/>
          <w:lang w:eastAsia="en-US"/>
        </w:rPr>
      </w:pPr>
      <w:r w:rsidRPr="007E2B22">
        <w:rPr>
          <w:kern w:val="28"/>
          <w:lang w:eastAsia="en-US"/>
        </w:rPr>
        <w:t>Seul l’enseignement primaire est rendu obligatoire pour les enfants de 6 à 11 ans dans le pays. Le taux de fréquentation dans le primaire est de 8 jeunes sur 10, la transition vers le secondaire faisant passer cette proportion à un quart des jeunes de 12 à 17 ans</w:t>
      </w:r>
      <w:r w:rsidRPr="007E2B22">
        <w:rPr>
          <w:kern w:val="28"/>
          <w:vertAlign w:val="superscript"/>
          <w:lang w:eastAsia="en-US"/>
        </w:rPr>
        <w:footnoteReference w:id="41"/>
      </w:r>
      <w:r w:rsidRPr="007E2B22">
        <w:rPr>
          <w:kern w:val="28"/>
          <w:lang w:eastAsia="en-US"/>
        </w:rPr>
        <w:t xml:space="preserve">. L’enseignement supérieur est fréquenté par 7 % des 20 à 24 % et par 12 % des 25 à 29 ans. </w:t>
      </w:r>
    </w:p>
    <w:p w14:paraId="6C8314EB" w14:textId="77777777" w:rsidR="00065597" w:rsidRPr="007E2B22" w:rsidRDefault="00065597" w:rsidP="00065597">
      <w:pPr>
        <w:spacing w:before="240"/>
        <w:jc w:val="both"/>
        <w:rPr>
          <w:kern w:val="28"/>
          <w:lang w:eastAsia="en-US"/>
        </w:rPr>
      </w:pPr>
      <w:bookmarkStart w:id="143" w:name="_Hlk36030251"/>
      <w:r w:rsidRPr="007E2B22">
        <w:rPr>
          <w:kern w:val="28"/>
          <w:lang w:eastAsia="en-US"/>
        </w:rPr>
        <w:t>Les défis majeurs de l’éducation des jeunes sont :</w:t>
      </w:r>
    </w:p>
    <w:p w14:paraId="7BC660E5"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le manque de ressources allouées aux établissements publics. Seulement 16 % des établissements primaires et 5 % des établissement secondaires sont publics d’après le recensement scolaire de 2014. Le coût de l’éducation est principalement supporté par les ménages, dont les dépenses couvrent 64% du coût total. 3,5 % du PIB haïtien est réservé aux dépenses publiques d’éducation selon la Banque mondiale en 2015. La non-fréquentation scolaire est significativement impactée par le revenu du foyer. Elle est deux fois plus élevée chez les 6-19 ans appartenant au quintile le plus pauvre (14 %) que pour ceux appartenant au quintile le plus riche (8 %) (Herrera et al., 2014)</w:t>
      </w:r>
      <w:r w:rsidRPr="007E2B22">
        <w:rPr>
          <w:kern w:val="28"/>
          <w:vertAlign w:val="superscript"/>
          <w:lang w:eastAsia="en-US"/>
        </w:rPr>
        <w:footnoteReference w:id="42"/>
      </w:r>
    </w:p>
    <w:p w14:paraId="04803631"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lastRenderedPageBreak/>
        <w:t>l’éducation privée, souvent confessionnelle et majoritaire dans le pays, ne garantit pas des formations de qualité, les normes d’accréditation gouvernementales étant souvent ignorées</w:t>
      </w:r>
    </w:p>
    <w:p w14:paraId="45ABB929"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le retard à l’entrée à l’école primaire, les redoublements et le décrochage scolaire (1 écolier sur 10) sont fréquents. Les résultats scolaires reflètent ces difficultés, le taux de réussite au baccalauréat n’ayant été que de 30 % en 2017 (Ministère de l’Education Nationale et la Formation Professionnelle)</w:t>
      </w:r>
    </w:p>
    <w:p w14:paraId="67EB3F0C"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10 % des Haïtiennes de 15 à 19 ans ont au moins un enfant ou sont enceintes de leur premier (EMMUS, 2017)</w:t>
      </w:r>
      <w:r w:rsidRPr="007E2B22">
        <w:rPr>
          <w:kern w:val="28"/>
          <w:lang w:eastAsia="en-US"/>
        </w:rPr>
        <w:footnoteReference w:id="43"/>
      </w:r>
      <w:r w:rsidRPr="007E2B22">
        <w:rPr>
          <w:kern w:val="28"/>
          <w:lang w:eastAsia="en-US"/>
        </w:rPr>
        <w:t>, impactant de facto leur disponibilité pour suivre des enseignements et leur niveau d’instruction</w:t>
      </w:r>
    </w:p>
    <w:p w14:paraId="46DE9171"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 xml:space="preserve">les catastrophes naturelles endurées par le pays (tremblement de terre de janvier 2010, cyclone d’octobre 2016) ont fortement impacté les infrastructures éducatives, engendrés de nombreuses victimes et concourus à des déplacements de population préjudiciables à l’accès aux services d’éducation. </w:t>
      </w:r>
    </w:p>
    <w:bookmarkEnd w:id="143"/>
    <w:p w14:paraId="637E6CF9" w14:textId="77777777" w:rsidR="00065597" w:rsidRPr="007E2B22" w:rsidRDefault="00065597" w:rsidP="00065597">
      <w:pPr>
        <w:jc w:val="both"/>
        <w:rPr>
          <w:kern w:val="28"/>
          <w:lang w:eastAsia="en-US"/>
        </w:rPr>
      </w:pPr>
    </w:p>
    <w:p w14:paraId="04276CE5"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Le marché du travail</w:t>
      </w:r>
    </w:p>
    <w:p w14:paraId="778937E6" w14:textId="77777777" w:rsidR="00065597" w:rsidRPr="007E2B22" w:rsidRDefault="00065597" w:rsidP="00065597">
      <w:pPr>
        <w:spacing w:before="240"/>
        <w:jc w:val="both"/>
        <w:rPr>
          <w:kern w:val="28"/>
          <w:lang w:eastAsia="en-US"/>
        </w:rPr>
      </w:pPr>
      <w:bookmarkStart w:id="144" w:name="_Hlk36031370"/>
      <w:r w:rsidRPr="007E2B22">
        <w:rPr>
          <w:kern w:val="28"/>
          <w:lang w:eastAsia="en-US"/>
        </w:rPr>
        <w:t xml:space="preserve">Le cadre de l’emploi haïtien se caractérise par le poids écrasant du secteur informel, soit 94 % des emplois (Herrera et al., 2014) et le secteur agricole. </w:t>
      </w:r>
    </w:p>
    <w:p w14:paraId="663260EC" w14:textId="77777777" w:rsidR="00065597" w:rsidRPr="007E2B22" w:rsidRDefault="00065597" w:rsidP="00065597">
      <w:pPr>
        <w:spacing w:before="240"/>
        <w:jc w:val="both"/>
        <w:rPr>
          <w:kern w:val="28"/>
          <w:lang w:eastAsia="en-US"/>
        </w:rPr>
      </w:pPr>
      <w:bookmarkStart w:id="145" w:name="_Hlk36031512"/>
      <w:r w:rsidRPr="007E2B22">
        <w:rPr>
          <w:kern w:val="28"/>
          <w:lang w:eastAsia="en-US"/>
        </w:rPr>
        <w:t>Le chômage au sens du BIT touche en moyenne 14 % des plus de 10 ans, et lorsqu’il est élargi à ceux ayant renoncé à chercher un travail, ce taux passe à 3 haïtiens sur 10, soit 35 % chez les 10-24 ans contre 29 % pour les 25-54 ans, et 40 % pour les urbains</w:t>
      </w:r>
      <w:r w:rsidRPr="007E2B22">
        <w:rPr>
          <w:rStyle w:val="Appelnotedebasdep"/>
          <w:kern w:val="28"/>
          <w:lang w:eastAsia="en-US"/>
        </w:rPr>
        <w:footnoteReference w:id="44"/>
      </w:r>
      <w:r w:rsidRPr="007E2B22">
        <w:rPr>
          <w:kern w:val="28"/>
          <w:lang w:eastAsia="en-US"/>
        </w:rPr>
        <w:t xml:space="preserve">. </w:t>
      </w:r>
    </w:p>
    <w:bookmarkEnd w:id="144"/>
    <w:bookmarkEnd w:id="145"/>
    <w:p w14:paraId="35BD2D01" w14:textId="77777777" w:rsidR="00065597" w:rsidRPr="007E2B22" w:rsidRDefault="00065597" w:rsidP="00065597">
      <w:pPr>
        <w:spacing w:before="240"/>
        <w:jc w:val="both"/>
        <w:rPr>
          <w:kern w:val="28"/>
          <w:lang w:eastAsia="en-US"/>
        </w:rPr>
      </w:pPr>
      <w:r w:rsidRPr="007E2B22">
        <w:rPr>
          <w:kern w:val="28"/>
          <w:lang w:eastAsia="en-US"/>
        </w:rPr>
        <w:t xml:space="preserve">Le taux de chômage reste cependant un indicateur sensible à manipuler dès lors que les mécanismes d’assurance chômage sont inexistants. La baisse du taux chômage, ou l’augmentation exceptionnelle du taux d’activité global peut refléter un appauvrissement de la population, qui est contrainte de faire travailler les membres considérés comme « secondaires » au sein du ménage pour bénéficier de compléments de revenus perdus. </w:t>
      </w:r>
    </w:p>
    <w:p w14:paraId="35744F17" w14:textId="77777777" w:rsidR="00065597" w:rsidRPr="007E2B22" w:rsidRDefault="00065597" w:rsidP="00065597">
      <w:pPr>
        <w:spacing w:before="240"/>
        <w:jc w:val="both"/>
        <w:rPr>
          <w:kern w:val="28"/>
          <w:lang w:eastAsia="en-US"/>
        </w:rPr>
      </w:pPr>
      <w:r w:rsidRPr="007E2B22">
        <w:rPr>
          <w:kern w:val="28"/>
          <w:lang w:eastAsia="en-US"/>
        </w:rPr>
        <w:t>En 2015, le ministère des Affaires sociales et du Travail a par exemple identifié 207 000 jeunes âgés de moins de 15 ans, séparés de leurs parents biologiques (les « restaveks »), travaillant auprès de familles relativement plus aisées dans la réalisation de tâches domestiques. Ces enfants, confiés à des familles d’accueil sensées leur offrir de meilleures opportunités en matière d’éducation sont finalement contraints de travailler plus de 14 heures par jour et même la nuit pour 24 % d’entre eux.</w:t>
      </w:r>
    </w:p>
    <w:p w14:paraId="4A0AE305" w14:textId="77777777" w:rsidR="00065597" w:rsidRPr="007E2B22" w:rsidRDefault="00065597" w:rsidP="00065597">
      <w:pPr>
        <w:spacing w:before="240"/>
        <w:jc w:val="both"/>
        <w:rPr>
          <w:b/>
          <w:bCs/>
          <w:kern w:val="28"/>
          <w:lang w:eastAsia="en-US"/>
        </w:rPr>
      </w:pPr>
      <w:r w:rsidRPr="007E2B22">
        <w:rPr>
          <w:b/>
          <w:bCs/>
          <w:kern w:val="28"/>
          <w:lang w:eastAsia="en-US"/>
        </w:rPr>
        <w:t>Une progression du nombre de jeunes travaillant et étudiant à la fois</w:t>
      </w:r>
    </w:p>
    <w:p w14:paraId="1EB42377" w14:textId="77777777" w:rsidR="00065597" w:rsidRPr="007E2B22" w:rsidRDefault="00065597" w:rsidP="00065597">
      <w:pPr>
        <w:spacing w:before="240"/>
        <w:jc w:val="both"/>
        <w:rPr>
          <w:kern w:val="28"/>
          <w:lang w:eastAsia="en-US"/>
        </w:rPr>
      </w:pPr>
      <w:r w:rsidRPr="007E2B22">
        <w:rPr>
          <w:kern w:val="28"/>
          <w:lang w:eastAsia="en-US"/>
        </w:rPr>
        <w:t>Selon Novella et Zanuso (2018)</w:t>
      </w:r>
      <w:r w:rsidRPr="007E2B22">
        <w:rPr>
          <w:kern w:val="28"/>
          <w:vertAlign w:val="superscript"/>
          <w:lang w:eastAsia="en-US"/>
        </w:rPr>
        <w:footnoteReference w:id="45"/>
      </w:r>
      <w:r w:rsidRPr="007E2B22">
        <w:rPr>
          <w:kern w:val="28"/>
          <w:lang w:eastAsia="en-US"/>
        </w:rPr>
        <w:t xml:space="preserve"> à partir des données de l’ECVMAS (2012)</w:t>
      </w:r>
      <w:r w:rsidRPr="007E2B22">
        <w:rPr>
          <w:kern w:val="28"/>
          <w:vertAlign w:val="superscript"/>
          <w:lang w:eastAsia="en-US"/>
        </w:rPr>
        <w:footnoteReference w:id="46"/>
      </w:r>
      <w:r w:rsidRPr="007E2B22">
        <w:rPr>
          <w:kern w:val="28"/>
          <w:lang w:eastAsia="en-US"/>
        </w:rPr>
        <w:t>, parmi les jeunes de 10 à 17 ans, 71 % étudient seulement, 4 % travaillent seulement, 19 % étudient et travaillent et 7 % ne font ni l’un ni l’autre. Dans une étude menée en 2014, Zanuso</w:t>
      </w:r>
      <w:r w:rsidRPr="007E2B22">
        <w:rPr>
          <w:kern w:val="28"/>
          <w:vertAlign w:val="superscript"/>
          <w:lang w:eastAsia="en-US"/>
        </w:rPr>
        <w:footnoteReference w:id="47"/>
      </w:r>
      <w:r w:rsidRPr="007E2B22">
        <w:rPr>
          <w:kern w:val="28"/>
          <w:lang w:eastAsia="en-US"/>
        </w:rPr>
        <w:t xml:space="preserve"> et al évoquent entre 2007 et 2012 (soit avant et après le tremblement de terre) une baisse de 68,8 % à 55,4 % des </w:t>
      </w:r>
      <w:r w:rsidRPr="007E2B22">
        <w:rPr>
          <w:kern w:val="28"/>
          <w:lang w:eastAsia="en-US"/>
        </w:rPr>
        <w:lastRenderedPageBreak/>
        <w:t xml:space="preserve">jeunes de 10 à 24 ans seulement en études (la relation entre cette proportion et l’âge diminue à mesure que l’âge augmente). La moyenne nationale de jeunes étudiant et travaillant à la fois a augmenté de manière spectaculaire, passant de 4,8 % à 16,4 %. La moyenne nationale a également augmenté de 7,2 % à 11,8 % pour les jeunes seulement en emploi. Elle a en revanche diminuée de 19,1 % à 16,4 % pour les jeunes ni en emploi ni à l’école. </w:t>
      </w:r>
      <w:bookmarkStart w:id="146" w:name="_Hlk36031683"/>
      <w:r w:rsidRPr="007E2B22">
        <w:rPr>
          <w:kern w:val="28"/>
          <w:lang w:eastAsia="en-US"/>
        </w:rPr>
        <w:t>La vulnérabilité des ménages suivant le tremblement de terre a augmenté la probabilité des</w:t>
      </w:r>
      <w:r w:rsidRPr="007E2B22">
        <w:rPr>
          <w:b/>
          <w:bCs/>
          <w:kern w:val="28"/>
          <w:lang w:eastAsia="en-US"/>
        </w:rPr>
        <w:t xml:space="preserve"> </w:t>
      </w:r>
      <w:r w:rsidRPr="007E2B22">
        <w:rPr>
          <w:kern w:val="28"/>
          <w:lang w:eastAsia="en-US"/>
        </w:rPr>
        <w:t xml:space="preserve">jeunes à seulement travailler plutôt que de seulement étudier et augmente la probabilité de combiner les deux. </w:t>
      </w:r>
      <w:bookmarkEnd w:id="146"/>
    </w:p>
    <w:p w14:paraId="7FC14E3D"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Un rapport structurellement conflictuel aux instances de pouvoir et une importance grandissante des réseaux sociaux</w:t>
      </w:r>
    </w:p>
    <w:p w14:paraId="35E37B56" w14:textId="77777777" w:rsidR="00065597" w:rsidRPr="007E2B22" w:rsidRDefault="00065597" w:rsidP="00065597">
      <w:pPr>
        <w:spacing w:before="240"/>
        <w:jc w:val="both"/>
      </w:pPr>
      <w:bookmarkStart w:id="147" w:name="_Hlk36031929"/>
      <w:r w:rsidRPr="007E2B22">
        <w:t xml:space="preserve">Les Haïtiens témoignent d’un profond sentiment de malaise à l’égard du politique et de l’organisation administrative de la société, constat d’autant plus marqué chez les jeunes. Ce ressenti se traduit par un « désenchantement démocratique » fort, caractérisé dans sa forme passive par des taux d’abstention élevés à l’occasion des élections, le rejet des partis politiques et de l’action syndicale, mais également par des soulèvements populaires violents lors de la mise en place de mesures d’austérité. </w:t>
      </w:r>
    </w:p>
    <w:bookmarkEnd w:id="147"/>
    <w:p w14:paraId="72FF71C6" w14:textId="77777777" w:rsidR="00065597" w:rsidRPr="007E2B22" w:rsidRDefault="00065597" w:rsidP="00065597">
      <w:pPr>
        <w:spacing w:before="240"/>
        <w:jc w:val="both"/>
        <w:rPr>
          <w:sz w:val="32"/>
          <w:szCs w:val="32"/>
        </w:rPr>
      </w:pPr>
      <w:r w:rsidRPr="007E2B22">
        <w:t xml:space="preserve">Lunde et Luzincourt (2010) soulèvent une vision profondément négative de la politique dans l’inconscient collectif haïtien, le jeu politique, au rythme des affaires de détournement de fonds publics et de pratiques affairistes, étant perçu par la jeunesse comme à somme nulle. </w:t>
      </w:r>
      <w:r w:rsidRPr="007E2B22">
        <w:rPr>
          <w:shd w:val="clear" w:color="auto" w:fill="FFFFFF"/>
        </w:rPr>
        <w:t xml:space="preserve">Les politiciens sont considérés comme des « grands mangeurs » qui s’attaquent aux ressources publiques à des fins personnelles et nullement comme de véritables initiateurs de processus de développement durable.  </w:t>
      </w:r>
    </w:p>
    <w:p w14:paraId="4CBCA979" w14:textId="77777777" w:rsidR="00065597" w:rsidRPr="007E2B22" w:rsidRDefault="00065597" w:rsidP="00065597">
      <w:pPr>
        <w:spacing w:before="240"/>
        <w:jc w:val="both"/>
        <w:rPr>
          <w:shd w:val="clear" w:color="auto" w:fill="FFFFFF"/>
        </w:rPr>
      </w:pPr>
      <w:bookmarkStart w:id="148" w:name="_Hlk36032013"/>
      <w:r w:rsidRPr="007E2B22">
        <w:rPr>
          <w:shd w:val="clear" w:color="auto" w:fill="FFFFFF"/>
        </w:rPr>
        <w:t xml:space="preserve">La politique haïtienne récente est caractérisée par une instabilité chronique, marquée par une succession d’insurrections armées. Ainsi, depuis août 2018, on assiste à des rébellions populaires générées par une affaire de corruption et de détournement d’argent public qui implique l’alliance pétrolière PetroCaribe et le gouvernement. Ce scandale intervient dans une période de politique de compensation des prix des produits de base, dont le pétrole, en accord avec les recommandations du Fonds Monétaire International, au détriment des populations. </w:t>
      </w:r>
    </w:p>
    <w:bookmarkEnd w:id="148"/>
    <w:p w14:paraId="7CBE5A33" w14:textId="77777777" w:rsidR="00065597" w:rsidRPr="007E2B22" w:rsidRDefault="00065597" w:rsidP="00065597">
      <w:pPr>
        <w:spacing w:before="240"/>
        <w:jc w:val="both"/>
        <w:rPr>
          <w:shd w:val="clear" w:color="auto" w:fill="FFFFFF"/>
        </w:rPr>
      </w:pPr>
      <w:r w:rsidRPr="007E2B22">
        <w:rPr>
          <w:shd w:val="clear" w:color="auto" w:fill="FFFFFF"/>
        </w:rPr>
        <w:t xml:space="preserve">Un mouvement de jeunes baptisé « petro challengers », a alimenté l’embrasement contestataire dès ses débuts via la publication de flux (publications, billets d’humeur, témoignages, hashtags) sur les réseaux sociaux visant « la destitution du président Jovenel Moïse, un procès contre PetroCaribe, la refonte de la constitution haïtienne et le changement du système ». </w:t>
      </w:r>
    </w:p>
    <w:p w14:paraId="0E819D77" w14:textId="77777777" w:rsidR="001F6108" w:rsidRDefault="00065597" w:rsidP="001F6108">
      <w:pPr>
        <w:spacing w:before="240"/>
        <w:jc w:val="both"/>
        <w:rPr>
          <w:shd w:val="clear" w:color="auto" w:fill="FFFFFF"/>
        </w:rPr>
      </w:pPr>
      <w:bookmarkStart w:id="149" w:name="_Hlk36032070"/>
      <w:r w:rsidRPr="007E2B22">
        <w:rPr>
          <w:shd w:val="clear" w:color="auto" w:fill="FFFFFF"/>
        </w:rPr>
        <w:t xml:space="preserve">Les réseaux sociaux sont une caisse de résonnance des revendications de la jeunesse haïtienne locale et expatriée. </w:t>
      </w:r>
      <w:bookmarkEnd w:id="149"/>
      <w:r w:rsidRPr="007E2B22">
        <w:rPr>
          <w:shd w:val="clear" w:color="auto" w:fill="FFFFFF"/>
        </w:rPr>
        <w:t>Cette mobilisation virtuelle se traduit en rassemblements de rue et forts échos sur les réseaux sociaux. Elle peine toutefois à trouver un ancrage politique fort, par la diversité des sensibilités qui la compose, la tentative de récupération de la lutte contre la corruption par l’opposition politique et par son caractère fluctuant, au gré de l’actualité. La jeunesse se détourne des canaux traditionnels de diffusion de l’information. Elle se heurte, comme dans de nombreux pays aux problèmes de structuration des mouvements populaires, tout particulièrement dans un contexte où elle manque de représentativité, faute de disposer de relais institutionnels.</w:t>
      </w:r>
    </w:p>
    <w:p w14:paraId="20C4C2D2" w14:textId="1D8296CE" w:rsidR="00065597" w:rsidRPr="007E2B22" w:rsidRDefault="00065597" w:rsidP="001F6108">
      <w:pPr>
        <w:spacing w:before="240"/>
        <w:jc w:val="both"/>
        <w:rPr>
          <w:shd w:val="clear" w:color="auto" w:fill="FFFFFF"/>
        </w:rPr>
      </w:pPr>
      <w:r w:rsidRPr="007E2B22">
        <w:rPr>
          <w:shd w:val="clear" w:color="auto" w:fill="FFFFFF"/>
        </w:rPr>
        <w:t>La jeunesse haïtienne commence toutefois à bénéficier de la représentativité offerte par de jeunes leader portés par les enjeux sociaux du pays, à l’image du jeune docteur Valéry Mo</w:t>
      </w:r>
      <w:r w:rsidRPr="007E2B22">
        <w:t>ï</w:t>
      </w:r>
      <w:r w:rsidRPr="007E2B22">
        <w:rPr>
          <w:shd w:val="clear" w:color="auto" w:fill="FFFFFF"/>
        </w:rPr>
        <w:t xml:space="preserve">se, élevé au rang de modèle dans un discours de Barack Obama au sein du Young Leaders of the Americas Initiative (programme financé par le Bureau des affaires éducatives et culturelles du Département d'État américain, visant à révéler et former des jeunes leaders sud-américains et caribéens). </w:t>
      </w:r>
    </w:p>
    <w:p w14:paraId="3772AD7C" w14:textId="77777777" w:rsidR="00065597" w:rsidRPr="007E2B22" w:rsidRDefault="00065597" w:rsidP="00065597">
      <w:pPr>
        <w:keepNext/>
        <w:keepLines/>
        <w:spacing w:before="240"/>
        <w:jc w:val="both"/>
        <w:rPr>
          <w:shd w:val="clear" w:color="auto" w:fill="FFFFFF"/>
        </w:rPr>
      </w:pPr>
      <w:r w:rsidRPr="007E2B22">
        <w:rPr>
          <w:b/>
          <w:bCs/>
          <w:kern w:val="28"/>
          <w:lang w:eastAsia="en-US"/>
        </w:rPr>
        <w:lastRenderedPageBreak/>
        <w:t>Programmes en faveur de la jeunesse</w:t>
      </w:r>
    </w:p>
    <w:p w14:paraId="4576348E" w14:textId="77777777" w:rsidR="00065597" w:rsidRPr="007E2B22" w:rsidRDefault="00065597" w:rsidP="00065597">
      <w:pPr>
        <w:keepNext/>
        <w:keepLines/>
        <w:spacing w:before="240"/>
        <w:jc w:val="both"/>
        <w:rPr>
          <w:kern w:val="28"/>
          <w:lang w:eastAsia="en-US"/>
        </w:rPr>
      </w:pPr>
      <w:r w:rsidRPr="007E2B22">
        <w:rPr>
          <w:kern w:val="28"/>
          <w:lang w:eastAsia="en-US"/>
        </w:rPr>
        <w:t xml:space="preserve">Le plan décennal 2017-2027 du Ministère de </w:t>
      </w:r>
      <w:r w:rsidRPr="007E2B22">
        <w:t>l’Éducation Nationale et de la Formation Professionnelle</w:t>
      </w:r>
      <w:r w:rsidRPr="007E2B22">
        <w:rPr>
          <w:kern w:val="28"/>
          <w:lang w:eastAsia="en-US"/>
        </w:rPr>
        <w:t xml:space="preserve"> (MNEFP) cible trois axes stratégiques prioritaires en matière de politique ‘éducation et de formation : </w:t>
      </w:r>
    </w:p>
    <w:p w14:paraId="62CB0280" w14:textId="77777777" w:rsidR="00065597" w:rsidRPr="007E2B22" w:rsidRDefault="00065597" w:rsidP="00065597">
      <w:pPr>
        <w:pStyle w:val="Paragraphedeliste"/>
        <w:numPr>
          <w:ilvl w:val="0"/>
          <w:numId w:val="37"/>
        </w:numPr>
        <w:spacing w:before="60"/>
        <w:ind w:left="714" w:hanging="357"/>
        <w:jc w:val="both"/>
        <w:rPr>
          <w:kern w:val="28"/>
          <w:lang w:eastAsia="en-US"/>
        </w:rPr>
      </w:pPr>
      <w:r w:rsidRPr="007E2B22">
        <w:rPr>
          <w:kern w:val="28"/>
          <w:lang w:eastAsia="en-US"/>
        </w:rPr>
        <w:t>accès dans l’équité</w:t>
      </w:r>
    </w:p>
    <w:p w14:paraId="212BDD51" w14:textId="77777777" w:rsidR="00065597" w:rsidRPr="007E2B22" w:rsidRDefault="00065597" w:rsidP="00065597">
      <w:pPr>
        <w:pStyle w:val="Paragraphedeliste"/>
        <w:numPr>
          <w:ilvl w:val="0"/>
          <w:numId w:val="37"/>
        </w:numPr>
        <w:spacing w:before="60"/>
        <w:ind w:left="714" w:right="-11" w:hanging="357"/>
        <w:jc w:val="both"/>
        <w:rPr>
          <w:kern w:val="28"/>
          <w:lang w:eastAsia="en-US"/>
        </w:rPr>
      </w:pPr>
      <w:r w:rsidRPr="007E2B22">
        <w:rPr>
          <w:kern w:val="28"/>
          <w:lang w:eastAsia="en-US"/>
        </w:rPr>
        <w:t xml:space="preserve">qualité dans l’équité </w:t>
      </w:r>
    </w:p>
    <w:p w14:paraId="2AD626B9" w14:textId="77777777" w:rsidR="00065597" w:rsidRPr="007E2B22" w:rsidRDefault="00065597" w:rsidP="00065597">
      <w:pPr>
        <w:pStyle w:val="Paragraphedeliste"/>
        <w:numPr>
          <w:ilvl w:val="0"/>
          <w:numId w:val="37"/>
        </w:numPr>
        <w:spacing w:before="60"/>
        <w:ind w:left="714" w:right="-11" w:hanging="357"/>
        <w:jc w:val="both"/>
        <w:rPr>
          <w:kern w:val="28"/>
          <w:lang w:eastAsia="en-US"/>
        </w:rPr>
      </w:pPr>
      <w:r w:rsidRPr="007E2B22">
        <w:rPr>
          <w:kern w:val="28"/>
          <w:lang w:eastAsia="en-US"/>
        </w:rPr>
        <w:t xml:space="preserve"> gouvernance</w:t>
      </w:r>
    </w:p>
    <w:p w14:paraId="749846D1" w14:textId="77777777" w:rsidR="00065597" w:rsidRPr="007E2B22" w:rsidRDefault="00065597" w:rsidP="00065597">
      <w:pPr>
        <w:keepNext/>
        <w:spacing w:before="240"/>
        <w:ind w:right="-11"/>
        <w:jc w:val="both"/>
        <w:rPr>
          <w:b/>
          <w:bCs/>
          <w:kern w:val="28"/>
          <w:lang w:eastAsia="en-US"/>
        </w:rPr>
      </w:pPr>
      <w:r w:rsidRPr="007E2B22">
        <w:rPr>
          <w:b/>
          <w:bCs/>
          <w:kern w:val="28"/>
          <w:lang w:eastAsia="en-US"/>
        </w:rPr>
        <w:t xml:space="preserve">Concernant l’accès dans l’équité : </w:t>
      </w:r>
    </w:p>
    <w:p w14:paraId="10E1C84C" w14:textId="77777777" w:rsidR="00065597" w:rsidRPr="007E2B22" w:rsidRDefault="00065597" w:rsidP="00065597">
      <w:pPr>
        <w:spacing w:before="240"/>
        <w:ind w:right="-11"/>
        <w:jc w:val="both"/>
        <w:rPr>
          <w:b/>
          <w:bCs/>
          <w:kern w:val="28"/>
          <w:lang w:eastAsia="en-US"/>
        </w:rPr>
      </w:pPr>
      <w:r w:rsidRPr="007E2B22">
        <w:rPr>
          <w:kern w:val="28"/>
          <w:lang w:eastAsia="en-US"/>
        </w:rPr>
        <w:t>Le plan précise que l’offre scolaire sera réorganisée de sorte à limiter le nombre de kilomètres parcourus pour les élèves des classes fondamentales (de 4 à 14 ans) et les élèves du collège et du lycée (15 à 18 ans). Le maintien en place des directeurs d’écoles publiques et les financements alloués aux établissements privés sont conditionnés au respect de la nouvelle carte scolaire visant à limiter à 30 min le trajet à pied d’un élève de son domicile à l’établissement. L’offre de l’enseignement secondaire développera sur la période des formations économiquement porteuses en lien avec les NTIC (téléphonie mobile et internet), le BTP et la filière béton, la chaîne du froid et la climatisation, l’eau, la santé, le traitement des ordures ménagères, la filière mangue, l’hôtellerie, la restauration, la sécurité, le textile et la mécanique automobile.</w:t>
      </w:r>
      <w:r w:rsidRPr="007E2B22">
        <w:rPr>
          <w:b/>
          <w:bCs/>
          <w:kern w:val="28"/>
          <w:lang w:eastAsia="en-US"/>
        </w:rPr>
        <w:t xml:space="preserve"> </w:t>
      </w:r>
      <w:r w:rsidRPr="007E2B22">
        <w:t xml:space="preserve">Des efforts importants seront entrepris pour inciter les finissants du secondaire notamment les filles et membres de communautés marginalisées à s’orienter vers des filières scientifiques au niveau des établissements d’enseignement supérieur et des universités, tant publiques que privées, reconnues par l’État. </w:t>
      </w:r>
    </w:p>
    <w:p w14:paraId="40CDD590" w14:textId="77777777" w:rsidR="00065597" w:rsidRPr="007E2B22" w:rsidRDefault="00065597" w:rsidP="00065597">
      <w:pPr>
        <w:spacing w:before="240"/>
        <w:ind w:right="-11"/>
        <w:jc w:val="both"/>
        <w:rPr>
          <w:b/>
          <w:bCs/>
        </w:rPr>
      </w:pPr>
      <w:r w:rsidRPr="007E2B22">
        <w:rPr>
          <w:b/>
          <w:bCs/>
        </w:rPr>
        <w:t>Concernant la qualité dans l’équité </w:t>
      </w:r>
    </w:p>
    <w:p w14:paraId="3386D9DE" w14:textId="77777777" w:rsidR="00065597" w:rsidRPr="007E2B22" w:rsidRDefault="00065597" w:rsidP="00065597">
      <w:pPr>
        <w:spacing w:before="240"/>
        <w:ind w:right="-11"/>
        <w:jc w:val="both"/>
        <w:rPr>
          <w:b/>
          <w:bCs/>
        </w:rPr>
      </w:pPr>
      <w:r w:rsidRPr="007E2B22">
        <w:rPr>
          <w:kern w:val="28"/>
          <w:lang w:eastAsia="en-US"/>
        </w:rPr>
        <w:t>Les autorités poursuivront leurs efforts de certification et de formation des enseignants des établissements publics et privés. La gratuité et l’obligation de scolarisation seront inscrites dans la constitution, interdisant l’abandon scolaire des 4-14 ans ainsi que le redoublement au préscolaire et au 1</w:t>
      </w:r>
      <w:r w:rsidRPr="007E2B22">
        <w:rPr>
          <w:kern w:val="28"/>
          <w:vertAlign w:val="superscript"/>
          <w:lang w:eastAsia="en-US"/>
        </w:rPr>
        <w:t>er</w:t>
      </w:r>
      <w:r w:rsidRPr="007E2B22">
        <w:rPr>
          <w:kern w:val="28"/>
          <w:lang w:eastAsia="en-US"/>
        </w:rPr>
        <w:t xml:space="preserve"> cycle fondamental. </w:t>
      </w:r>
      <w:r w:rsidRPr="007E2B22">
        <w:t>Les acquis des élèves en mathématiques et en lecture seront systématiquement évalués de sorte à contrôler et renforcer continuellement le processus enseignement/apprentissage.</w:t>
      </w:r>
    </w:p>
    <w:p w14:paraId="5760EA58" w14:textId="77777777" w:rsidR="00065597" w:rsidRPr="007E2B22" w:rsidRDefault="00065597" w:rsidP="00065597">
      <w:pPr>
        <w:spacing w:before="240"/>
        <w:ind w:right="-11"/>
        <w:jc w:val="both"/>
        <w:rPr>
          <w:b/>
          <w:bCs/>
        </w:rPr>
      </w:pPr>
      <w:r w:rsidRPr="007E2B22">
        <w:rPr>
          <w:b/>
          <w:bCs/>
        </w:rPr>
        <w:t>Concernant la gouvernance </w:t>
      </w:r>
    </w:p>
    <w:p w14:paraId="3C0B23DC" w14:textId="77777777" w:rsidR="00065597" w:rsidRPr="007E2B22" w:rsidRDefault="00065597" w:rsidP="00065597">
      <w:pPr>
        <w:pStyle w:val="Paragraphedeliste"/>
        <w:spacing w:before="240"/>
        <w:ind w:left="0" w:right="-11"/>
        <w:jc w:val="both"/>
      </w:pPr>
      <w:r w:rsidRPr="007E2B22">
        <w:t xml:space="preserve">Le Ministère de l’Éducation Nationale et de la Formation Professionnelle sera évalué par rapport à la mission qui lui est assignée et aussi par rapport aux exigences induites par le Plan Décennal 2017-2027. Selon les résultats des diagnostics, de nouvelles lois et amendements seront élaborées pour réaliser les objectifs initialement instaurés. Les composantes du Ministère de l’Éducation Nationale et de la Formation Professionnelle seront régulièrement auditées afin de garantir la bonne gestion des ressources allouées. </w:t>
      </w:r>
    </w:p>
    <w:p w14:paraId="126B8C5C" w14:textId="77777777" w:rsidR="00065597" w:rsidRPr="007E2B22" w:rsidRDefault="00065597" w:rsidP="00065597">
      <w:pPr>
        <w:spacing w:before="240"/>
        <w:ind w:right="-11"/>
        <w:jc w:val="both"/>
        <w:rPr>
          <w:b/>
          <w:bCs/>
        </w:rPr>
      </w:pPr>
      <w:r w:rsidRPr="007E2B22">
        <w:t xml:space="preserve">Les axes stratégiques suivis par les organisations internationales visent quant à elles à </w:t>
      </w:r>
      <w:r w:rsidRPr="007E2B22">
        <w:rPr>
          <w:b/>
          <w:bCs/>
        </w:rPr>
        <w:t xml:space="preserve">garantir l’accès universel et gratuit à une éducation de base, améliorer la qualité de l’éducation dispensée et développer la formation professionnelle. </w:t>
      </w:r>
    </w:p>
    <w:p w14:paraId="42F46C4E" w14:textId="77777777" w:rsidR="00065597" w:rsidRPr="007E2B22" w:rsidRDefault="00065597" w:rsidP="00065597">
      <w:pPr>
        <w:spacing w:before="240"/>
        <w:ind w:right="-11"/>
        <w:jc w:val="both"/>
        <w:rPr>
          <w:b/>
          <w:bCs/>
        </w:rPr>
      </w:pPr>
      <w:r w:rsidRPr="007E2B22">
        <w:rPr>
          <w:color w:val="000000"/>
        </w:rPr>
        <w:t xml:space="preserve">Le projet </w:t>
      </w:r>
      <w:r w:rsidRPr="007E2B22">
        <w:rPr>
          <w:b/>
          <w:bCs/>
          <w:color w:val="000000"/>
        </w:rPr>
        <w:t>Education pour tous</w:t>
      </w:r>
      <w:r w:rsidRPr="007E2B22">
        <w:rPr>
          <w:color w:val="000000"/>
        </w:rPr>
        <w:t xml:space="preserve"> dispense depuis 2007, avec l’appui de la Banque mondiale et de la Banque Interaméricaine de Développement, </w:t>
      </w:r>
      <w:r w:rsidRPr="007E2B22">
        <w:t xml:space="preserve">les élèves d’écoles non-publiques accréditées des zones défavorisées du paiement des frais de scolarité (482 000 jeunes en 2018). </w:t>
      </w:r>
    </w:p>
    <w:p w14:paraId="35EBBFBB" w14:textId="77777777" w:rsidR="00065597" w:rsidRPr="007E2B22" w:rsidRDefault="00065597" w:rsidP="00065597">
      <w:pPr>
        <w:spacing w:before="240"/>
        <w:jc w:val="both"/>
        <w:rPr>
          <w:color w:val="212121"/>
          <w:spacing w:val="7"/>
          <w:kern w:val="28"/>
          <w:shd w:val="clear" w:color="auto" w:fill="FFFFFF"/>
          <w:lang w:eastAsia="en-US"/>
        </w:rPr>
      </w:pPr>
      <w:r w:rsidRPr="007E2B22">
        <w:rPr>
          <w:b/>
          <w:bCs/>
          <w:color w:val="212121"/>
          <w:spacing w:val="7"/>
          <w:kern w:val="28"/>
          <w:shd w:val="clear" w:color="auto" w:fill="FFFFFF"/>
          <w:lang w:eastAsia="en-US"/>
        </w:rPr>
        <w:t>Parallèlement, le financement de l’AFD</w:t>
      </w:r>
      <w:r w:rsidRPr="007E2B22">
        <w:rPr>
          <w:color w:val="212121"/>
          <w:spacing w:val="7"/>
          <w:kern w:val="28"/>
          <w:shd w:val="clear" w:color="auto" w:fill="FFFFFF"/>
          <w:lang w:eastAsia="en-US"/>
        </w:rPr>
        <w:t xml:space="preserve"> a pour objectif d’accompagner l’Institut national de formation professionnel (INFP) dans la modernisation de son offre de </w:t>
      </w:r>
      <w:r w:rsidRPr="007E2B22">
        <w:rPr>
          <w:color w:val="212121"/>
          <w:spacing w:val="7"/>
          <w:kern w:val="28"/>
          <w:shd w:val="clear" w:color="auto" w:fill="FFFFFF"/>
          <w:lang w:eastAsia="en-US"/>
        </w:rPr>
        <w:lastRenderedPageBreak/>
        <w:t>formation afin de répondre aux besoins en compétences des opérateurs économiques et de l’économie haïtienne et de permettre l’insertion socioprofessionnelle des jeunes Haïtiens. Le projet se concentre sur le centre pilote de l’INFP créé en 1973, situé en proximité du parc industriel de Port-au-Prince.</w:t>
      </w:r>
    </w:p>
    <w:p w14:paraId="30274925" w14:textId="77777777" w:rsidR="00065597" w:rsidRPr="007E2B22" w:rsidRDefault="00065597" w:rsidP="00065597"/>
    <w:p w14:paraId="6E2DCC9B" w14:textId="77777777" w:rsidR="00065597" w:rsidRPr="001F2F92" w:rsidRDefault="00065597" w:rsidP="00065597">
      <w:pPr>
        <w:pStyle w:val="Titre2"/>
        <w:tabs>
          <w:tab w:val="clear" w:pos="0"/>
        </w:tabs>
        <w:spacing w:before="120" w:after="120"/>
        <w:ind w:left="680"/>
        <w:rPr>
          <w:rFonts w:ascii="Times New Roman" w:hAnsi="Times New Roman" w:cs="Times New Roman"/>
          <w:sz w:val="24"/>
          <w:szCs w:val="24"/>
        </w:rPr>
      </w:pPr>
      <w:bookmarkStart w:id="150" w:name="_Toc36809234"/>
      <w:r w:rsidRPr="001F2F92">
        <w:rPr>
          <w:rFonts w:ascii="Times New Roman" w:hAnsi="Times New Roman" w:cs="Times New Roman"/>
          <w:sz w:val="24"/>
          <w:szCs w:val="24"/>
        </w:rPr>
        <w:t xml:space="preserve">Annexe 2. </w:t>
      </w:r>
      <w:bookmarkEnd w:id="105"/>
      <w:r w:rsidRPr="001F2F92">
        <w:rPr>
          <w:rFonts w:ascii="Times New Roman" w:hAnsi="Times New Roman" w:cs="Times New Roman"/>
          <w:sz w:val="24"/>
          <w:szCs w:val="24"/>
        </w:rPr>
        <w:t>Données statistiques</w:t>
      </w:r>
      <w:bookmarkEnd w:id="150"/>
    </w:p>
    <w:p w14:paraId="6E0F510A" w14:textId="77777777" w:rsidR="00065597" w:rsidRPr="007E2B22" w:rsidRDefault="00065597" w:rsidP="00065597">
      <w:pPr>
        <w:keepNext/>
        <w:keepLines/>
        <w:spacing w:before="240" w:after="120"/>
        <w:ind w:right="-11"/>
        <w:rPr>
          <w:kern w:val="28"/>
          <w:lang w:eastAsia="en-US"/>
        </w:rPr>
      </w:pPr>
      <w:r w:rsidRPr="007E2B22">
        <w:rPr>
          <w:b/>
          <w:bCs/>
          <w:kern w:val="28"/>
          <w:lang w:eastAsia="en-US"/>
        </w:rPr>
        <w:t>Afrique de l’Ouest</w:t>
      </w:r>
      <w:r w:rsidRPr="007E2B22">
        <w:rPr>
          <w:kern w:val="28"/>
          <w:lang w:eastAsia="en-US"/>
        </w:rPr>
        <w:t> </w:t>
      </w:r>
    </w:p>
    <w:p w14:paraId="5CA4DADA" w14:textId="77777777" w:rsidR="00065597" w:rsidRPr="007E2B22" w:rsidRDefault="00065597" w:rsidP="00065597">
      <w:pPr>
        <w:pStyle w:val="Lgende"/>
        <w:keepLines/>
        <w:rPr>
          <w:rFonts w:ascii="Times New Roman" w:hAnsi="Times New Roman" w:cs="Times New Roman"/>
        </w:rPr>
      </w:pPr>
      <w:bookmarkStart w:id="151" w:name="_Toc36221387"/>
      <w:r w:rsidRPr="007E2B22">
        <w:rPr>
          <w:rFonts w:ascii="Times New Roman" w:hAnsi="Times New Roman" w:cs="Times New Roman"/>
        </w:rPr>
        <w:t>C</w:t>
      </w:r>
      <w:r w:rsidRPr="007E2B22">
        <w:rPr>
          <w:rFonts w:ascii="Times New Roman" w:hAnsi="Times New Roman" w:cs="Times New Roman"/>
          <w:kern w:val="28"/>
          <w:lang w:eastAsia="en-US"/>
        </w:rPr>
        <w:t>alculs prévisionnels de l’IRD</w:t>
      </w:r>
      <w:r w:rsidRPr="007E2B22">
        <w:rPr>
          <w:rFonts w:ascii="Times New Roman" w:hAnsi="Times New Roman" w:cs="Times New Roman"/>
          <w:kern w:val="28"/>
          <w:vertAlign w:val="superscript"/>
          <w:lang w:eastAsia="en-US"/>
        </w:rPr>
        <w:footnoteReference w:id="48"/>
      </w:r>
      <w:r w:rsidRPr="007E2B22">
        <w:rPr>
          <w:rFonts w:ascii="Times New Roman" w:hAnsi="Times New Roman" w:cs="Times New Roman"/>
          <w:kern w:val="28"/>
          <w:lang w:eastAsia="en-US"/>
        </w:rPr>
        <w:t xml:space="preserve"> concernant les arrivées sur le marché de l’emploi entre 2010 et 2030 en Afrique de l’Ouest</w:t>
      </w:r>
      <w:bookmarkEnd w:id="151"/>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17"/>
        <w:gridCol w:w="2331"/>
        <w:gridCol w:w="2218"/>
        <w:gridCol w:w="2296"/>
      </w:tblGrid>
      <w:tr w:rsidR="00065597" w:rsidRPr="007E2B22" w14:paraId="55D61902" w14:textId="77777777" w:rsidTr="00964DE0">
        <w:trPr>
          <w:trHeight w:val="412"/>
        </w:trPr>
        <w:tc>
          <w:tcPr>
            <w:tcW w:w="9062" w:type="dxa"/>
            <w:gridSpan w:val="4"/>
            <w:tcBorders>
              <w:top w:val="single" w:sz="4" w:space="0" w:color="4472C4"/>
              <w:left w:val="single" w:sz="4" w:space="0" w:color="4472C4"/>
              <w:bottom w:val="single" w:sz="4" w:space="0" w:color="4472C4"/>
              <w:right w:val="single" w:sz="4" w:space="0" w:color="4472C4"/>
            </w:tcBorders>
            <w:shd w:val="clear" w:color="auto" w:fill="4472C4"/>
          </w:tcPr>
          <w:p w14:paraId="3B6CBE87" w14:textId="77777777" w:rsidR="00065597" w:rsidRPr="006E6DBD" w:rsidRDefault="00065597" w:rsidP="00964DE0">
            <w:pPr>
              <w:keepNext/>
              <w:keepLines/>
              <w:autoSpaceDE w:val="0"/>
              <w:autoSpaceDN w:val="0"/>
              <w:adjustRightInd w:val="0"/>
              <w:jc w:val="center"/>
              <w:rPr>
                <w:rFonts w:eastAsia="Calibri"/>
                <w:b/>
                <w:bCs/>
                <w:color w:val="FFFFFF"/>
                <w:sz w:val="18"/>
                <w:szCs w:val="18"/>
              </w:rPr>
            </w:pPr>
            <w:r w:rsidRPr="006E6DBD">
              <w:rPr>
                <w:rFonts w:eastAsia="Calibri"/>
                <w:b/>
                <w:bCs/>
                <w:color w:val="FFFFFF"/>
                <w:sz w:val="22"/>
                <w:szCs w:val="22"/>
              </w:rPr>
              <w:t>Nombre d'arrivées annuelles sur le marché de l'emploi 2010-2030 (estimation)</w:t>
            </w:r>
          </w:p>
        </w:tc>
      </w:tr>
      <w:tr w:rsidR="00065597" w:rsidRPr="007E2B22" w14:paraId="307C26FC" w14:textId="77777777" w:rsidTr="00964DE0">
        <w:tc>
          <w:tcPr>
            <w:tcW w:w="2217" w:type="dxa"/>
            <w:shd w:val="clear" w:color="auto" w:fill="D9E2F3"/>
          </w:tcPr>
          <w:p w14:paraId="118A450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Pays</w:t>
            </w:r>
          </w:p>
        </w:tc>
        <w:tc>
          <w:tcPr>
            <w:tcW w:w="4549" w:type="dxa"/>
            <w:gridSpan w:val="2"/>
            <w:shd w:val="clear" w:color="auto" w:fill="D9E2F3"/>
          </w:tcPr>
          <w:p w14:paraId="00862B0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Effectifs en milliers</w:t>
            </w:r>
          </w:p>
        </w:tc>
        <w:tc>
          <w:tcPr>
            <w:tcW w:w="2296" w:type="dxa"/>
            <w:shd w:val="clear" w:color="auto" w:fill="D9E2F3"/>
          </w:tcPr>
          <w:p w14:paraId="362E7CF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Evolution</w:t>
            </w:r>
          </w:p>
        </w:tc>
      </w:tr>
      <w:tr w:rsidR="00065597" w:rsidRPr="007E2B22" w14:paraId="507F6499" w14:textId="77777777" w:rsidTr="00964DE0">
        <w:tc>
          <w:tcPr>
            <w:tcW w:w="2217" w:type="dxa"/>
            <w:shd w:val="clear" w:color="auto" w:fill="auto"/>
          </w:tcPr>
          <w:p w14:paraId="25F05309" w14:textId="77777777" w:rsidR="00065597" w:rsidRPr="006E6DBD" w:rsidRDefault="00065597" w:rsidP="00964DE0">
            <w:pPr>
              <w:keepNext/>
              <w:keepLines/>
              <w:jc w:val="center"/>
              <w:rPr>
                <w:rFonts w:eastAsia="Calibri"/>
                <w:b/>
                <w:bCs/>
                <w:kern w:val="28"/>
                <w:sz w:val="22"/>
                <w:szCs w:val="22"/>
              </w:rPr>
            </w:pPr>
          </w:p>
        </w:tc>
        <w:tc>
          <w:tcPr>
            <w:tcW w:w="2331" w:type="dxa"/>
            <w:shd w:val="clear" w:color="auto" w:fill="auto"/>
          </w:tcPr>
          <w:p w14:paraId="0FAE50AC"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2010</w:t>
            </w:r>
          </w:p>
        </w:tc>
        <w:tc>
          <w:tcPr>
            <w:tcW w:w="2218" w:type="dxa"/>
            <w:shd w:val="clear" w:color="auto" w:fill="auto"/>
          </w:tcPr>
          <w:p w14:paraId="2D59862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2030</w:t>
            </w:r>
          </w:p>
        </w:tc>
        <w:tc>
          <w:tcPr>
            <w:tcW w:w="2296" w:type="dxa"/>
            <w:shd w:val="clear" w:color="auto" w:fill="auto"/>
          </w:tcPr>
          <w:p w14:paraId="5E7BDAA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de 2010 à 2030</w:t>
            </w:r>
          </w:p>
        </w:tc>
      </w:tr>
      <w:tr w:rsidR="00065597" w:rsidRPr="007E2B22" w14:paraId="20BBF582" w14:textId="77777777" w:rsidTr="00964DE0">
        <w:tc>
          <w:tcPr>
            <w:tcW w:w="2217" w:type="dxa"/>
            <w:shd w:val="clear" w:color="auto" w:fill="D9E2F3"/>
          </w:tcPr>
          <w:p w14:paraId="42432310"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Sénégal</w:t>
            </w:r>
          </w:p>
        </w:tc>
        <w:tc>
          <w:tcPr>
            <w:tcW w:w="2331" w:type="dxa"/>
            <w:shd w:val="clear" w:color="auto" w:fill="D9E2F3"/>
          </w:tcPr>
          <w:p w14:paraId="24A502B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269</w:t>
            </w:r>
          </w:p>
        </w:tc>
        <w:tc>
          <w:tcPr>
            <w:tcW w:w="2218" w:type="dxa"/>
            <w:shd w:val="clear" w:color="auto" w:fill="D9E2F3"/>
          </w:tcPr>
          <w:p w14:paraId="6966018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411</w:t>
            </w:r>
          </w:p>
        </w:tc>
        <w:tc>
          <w:tcPr>
            <w:tcW w:w="2296" w:type="dxa"/>
            <w:shd w:val="clear" w:color="auto" w:fill="D9E2F3"/>
          </w:tcPr>
          <w:p w14:paraId="0955196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52 %</w:t>
            </w:r>
          </w:p>
        </w:tc>
      </w:tr>
      <w:tr w:rsidR="00065597" w:rsidRPr="007E2B22" w14:paraId="756250E6" w14:textId="77777777" w:rsidTr="00964DE0">
        <w:tc>
          <w:tcPr>
            <w:tcW w:w="2217" w:type="dxa"/>
            <w:shd w:val="clear" w:color="auto" w:fill="auto"/>
          </w:tcPr>
          <w:p w14:paraId="65C6507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Tchad</w:t>
            </w:r>
          </w:p>
        </w:tc>
        <w:tc>
          <w:tcPr>
            <w:tcW w:w="2331" w:type="dxa"/>
            <w:shd w:val="clear" w:color="auto" w:fill="auto"/>
          </w:tcPr>
          <w:p w14:paraId="0409058D"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228</w:t>
            </w:r>
          </w:p>
        </w:tc>
        <w:tc>
          <w:tcPr>
            <w:tcW w:w="2218" w:type="dxa"/>
            <w:shd w:val="clear" w:color="auto" w:fill="auto"/>
          </w:tcPr>
          <w:p w14:paraId="6926A76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391</w:t>
            </w:r>
          </w:p>
        </w:tc>
        <w:tc>
          <w:tcPr>
            <w:tcW w:w="2296" w:type="dxa"/>
            <w:shd w:val="clear" w:color="auto" w:fill="auto"/>
          </w:tcPr>
          <w:p w14:paraId="0AF1B2B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72 %</w:t>
            </w:r>
          </w:p>
        </w:tc>
      </w:tr>
      <w:tr w:rsidR="00065597" w:rsidRPr="007E2B22" w14:paraId="2D789B44" w14:textId="77777777" w:rsidTr="00964DE0">
        <w:tc>
          <w:tcPr>
            <w:tcW w:w="2217" w:type="dxa"/>
            <w:shd w:val="clear" w:color="auto" w:fill="D9E2F3"/>
          </w:tcPr>
          <w:p w14:paraId="57C684C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Niger</w:t>
            </w:r>
          </w:p>
        </w:tc>
        <w:tc>
          <w:tcPr>
            <w:tcW w:w="2331" w:type="dxa"/>
            <w:shd w:val="clear" w:color="auto" w:fill="D9E2F3"/>
          </w:tcPr>
          <w:p w14:paraId="75DFF46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285</w:t>
            </w:r>
          </w:p>
        </w:tc>
        <w:tc>
          <w:tcPr>
            <w:tcW w:w="2218" w:type="dxa"/>
            <w:shd w:val="clear" w:color="auto" w:fill="D9E2F3"/>
          </w:tcPr>
          <w:p w14:paraId="2BAFB27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670</w:t>
            </w:r>
          </w:p>
        </w:tc>
        <w:tc>
          <w:tcPr>
            <w:tcW w:w="2296" w:type="dxa"/>
            <w:shd w:val="clear" w:color="auto" w:fill="D9E2F3"/>
          </w:tcPr>
          <w:p w14:paraId="0E5D545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135 %</w:t>
            </w:r>
          </w:p>
        </w:tc>
      </w:tr>
      <w:tr w:rsidR="00065597" w:rsidRPr="007E2B22" w14:paraId="37AE417E" w14:textId="77777777" w:rsidTr="00964DE0">
        <w:tc>
          <w:tcPr>
            <w:tcW w:w="2217" w:type="dxa"/>
            <w:shd w:val="clear" w:color="auto" w:fill="auto"/>
          </w:tcPr>
          <w:p w14:paraId="06E9528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Mali</w:t>
            </w:r>
          </w:p>
        </w:tc>
        <w:tc>
          <w:tcPr>
            <w:tcW w:w="2331" w:type="dxa"/>
            <w:shd w:val="clear" w:color="auto" w:fill="auto"/>
          </w:tcPr>
          <w:p w14:paraId="400EC75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278</w:t>
            </w:r>
          </w:p>
        </w:tc>
        <w:tc>
          <w:tcPr>
            <w:tcW w:w="2218" w:type="dxa"/>
            <w:shd w:val="clear" w:color="auto" w:fill="auto"/>
          </w:tcPr>
          <w:p w14:paraId="1201984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434</w:t>
            </w:r>
          </w:p>
        </w:tc>
        <w:tc>
          <w:tcPr>
            <w:tcW w:w="2296" w:type="dxa"/>
            <w:shd w:val="clear" w:color="auto" w:fill="auto"/>
          </w:tcPr>
          <w:p w14:paraId="623C204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56 %</w:t>
            </w:r>
          </w:p>
        </w:tc>
      </w:tr>
      <w:tr w:rsidR="00065597" w:rsidRPr="007E2B22" w14:paraId="64BD80DB" w14:textId="77777777" w:rsidTr="00964DE0">
        <w:tc>
          <w:tcPr>
            <w:tcW w:w="2217" w:type="dxa"/>
            <w:shd w:val="clear" w:color="auto" w:fill="D9E2F3"/>
          </w:tcPr>
          <w:p w14:paraId="33135D7C"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Burkina Faso</w:t>
            </w:r>
          </w:p>
        </w:tc>
        <w:tc>
          <w:tcPr>
            <w:tcW w:w="2331" w:type="dxa"/>
            <w:shd w:val="clear" w:color="auto" w:fill="D9E2F3"/>
          </w:tcPr>
          <w:p w14:paraId="08F6284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319</w:t>
            </w:r>
          </w:p>
        </w:tc>
        <w:tc>
          <w:tcPr>
            <w:tcW w:w="2218" w:type="dxa"/>
            <w:shd w:val="clear" w:color="auto" w:fill="D9E2F3"/>
          </w:tcPr>
          <w:p w14:paraId="6674EC0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614</w:t>
            </w:r>
          </w:p>
        </w:tc>
        <w:tc>
          <w:tcPr>
            <w:tcW w:w="2296" w:type="dxa"/>
            <w:shd w:val="clear" w:color="auto" w:fill="D9E2F3"/>
          </w:tcPr>
          <w:p w14:paraId="2E8FFBD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92 %</w:t>
            </w:r>
          </w:p>
        </w:tc>
      </w:tr>
      <w:tr w:rsidR="00065597" w:rsidRPr="007E2B22" w14:paraId="6F7BBC3C" w14:textId="77777777" w:rsidTr="00964DE0">
        <w:tc>
          <w:tcPr>
            <w:tcW w:w="2217" w:type="dxa"/>
            <w:shd w:val="clear" w:color="auto" w:fill="auto"/>
          </w:tcPr>
          <w:p w14:paraId="5505474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Mauritanie</w:t>
            </w:r>
          </w:p>
        </w:tc>
        <w:tc>
          <w:tcPr>
            <w:tcW w:w="2331" w:type="dxa"/>
            <w:shd w:val="clear" w:color="auto" w:fill="auto"/>
          </w:tcPr>
          <w:p w14:paraId="468C099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67,6</w:t>
            </w:r>
          </w:p>
        </w:tc>
        <w:tc>
          <w:tcPr>
            <w:tcW w:w="2218" w:type="dxa"/>
            <w:shd w:val="clear" w:color="auto" w:fill="auto"/>
          </w:tcPr>
          <w:p w14:paraId="0559CD4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94</w:t>
            </w:r>
          </w:p>
        </w:tc>
        <w:tc>
          <w:tcPr>
            <w:tcW w:w="2296" w:type="dxa"/>
            <w:shd w:val="clear" w:color="auto" w:fill="auto"/>
          </w:tcPr>
          <w:p w14:paraId="6125500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40 %</w:t>
            </w:r>
          </w:p>
        </w:tc>
      </w:tr>
    </w:tbl>
    <w:p w14:paraId="78F143A1" w14:textId="77777777" w:rsidR="00065597" w:rsidRPr="007E2B22" w:rsidRDefault="00065597" w:rsidP="00065597">
      <w:pPr>
        <w:keepNext/>
        <w:keepLines/>
        <w:jc w:val="center"/>
        <w:rPr>
          <w:kern w:val="28"/>
          <w:sz w:val="18"/>
          <w:szCs w:val="18"/>
          <w:lang w:eastAsia="en-US"/>
        </w:rPr>
      </w:pPr>
      <w:r w:rsidRPr="007E2B22">
        <w:rPr>
          <w:sz w:val="18"/>
          <w:szCs w:val="18"/>
        </w:rPr>
        <w:t>(Source : estimation IRD)</w:t>
      </w:r>
      <w:r w:rsidRPr="007E2B22">
        <w:rPr>
          <w:rStyle w:val="Appelnotedebasdep"/>
          <w:sz w:val="18"/>
          <w:szCs w:val="18"/>
        </w:rPr>
        <w:footnoteReference w:id="49"/>
      </w:r>
    </w:p>
    <w:p w14:paraId="5ABC5ED0" w14:textId="77777777" w:rsidR="00065597" w:rsidRPr="007E2B22" w:rsidRDefault="00065597" w:rsidP="00065597">
      <w:pPr>
        <w:keepNext/>
        <w:keepLines/>
        <w:spacing w:before="240" w:after="240"/>
        <w:rPr>
          <w:kern w:val="28"/>
          <w:lang w:eastAsia="en-US"/>
        </w:rPr>
      </w:pPr>
      <w:r w:rsidRPr="007E2B22">
        <w:rPr>
          <w:b/>
          <w:bCs/>
          <w:kern w:val="28"/>
          <w:lang w:eastAsia="en-US"/>
        </w:rPr>
        <w:t>Madagascar</w:t>
      </w:r>
      <w:r w:rsidRPr="007E2B22">
        <w:rPr>
          <w:kern w:val="28"/>
          <w:lang w:eastAsia="en-US"/>
        </w:rPr>
        <w:t> </w:t>
      </w:r>
    </w:p>
    <w:p w14:paraId="078E3DFD" w14:textId="77777777" w:rsidR="00065597" w:rsidRPr="007E2B22" w:rsidRDefault="00065597" w:rsidP="00065597">
      <w:pPr>
        <w:pStyle w:val="Lgende"/>
        <w:keepLines/>
        <w:spacing w:after="240"/>
        <w:rPr>
          <w:rFonts w:ascii="Times New Roman" w:hAnsi="Times New Roman" w:cs="Times New Roman"/>
        </w:rPr>
      </w:pPr>
      <w:bookmarkStart w:id="152" w:name="_Toc36221388"/>
      <w:r w:rsidRPr="007E2B22">
        <w:rPr>
          <w:rFonts w:ascii="Times New Roman" w:hAnsi="Times New Roman" w:cs="Times New Roman"/>
        </w:rPr>
        <w:t>Niveau de scolarisation des jeunes malagasy de 15 à 29 ans en milieu urbain</w:t>
      </w:r>
      <w:bookmarkEnd w:id="152"/>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69"/>
        <w:gridCol w:w="2261"/>
        <w:gridCol w:w="2251"/>
        <w:gridCol w:w="2181"/>
      </w:tblGrid>
      <w:tr w:rsidR="00065597" w:rsidRPr="007E2B22" w14:paraId="738F40A0" w14:textId="77777777" w:rsidTr="00964DE0">
        <w:trPr>
          <w:trHeight w:val="436"/>
        </w:trPr>
        <w:tc>
          <w:tcPr>
            <w:tcW w:w="9062" w:type="dxa"/>
            <w:gridSpan w:val="4"/>
            <w:tcBorders>
              <w:top w:val="single" w:sz="4" w:space="0" w:color="4472C4"/>
              <w:left w:val="single" w:sz="4" w:space="0" w:color="4472C4"/>
              <w:bottom w:val="single" w:sz="4" w:space="0" w:color="4472C4"/>
              <w:right w:val="single" w:sz="4" w:space="0" w:color="4472C4"/>
            </w:tcBorders>
            <w:shd w:val="clear" w:color="auto" w:fill="4472C4"/>
          </w:tcPr>
          <w:p w14:paraId="76ECC004"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Répartition en % des jeunes selon le niveau d’études et par sexe en milieu urbain</w:t>
            </w:r>
          </w:p>
        </w:tc>
      </w:tr>
      <w:tr w:rsidR="00065597" w:rsidRPr="007E2B22" w14:paraId="4B9B326E" w14:textId="77777777" w:rsidTr="00964DE0">
        <w:tc>
          <w:tcPr>
            <w:tcW w:w="2369" w:type="dxa"/>
            <w:shd w:val="clear" w:color="auto" w:fill="D9E2F3"/>
          </w:tcPr>
          <w:p w14:paraId="59AF3EF9" w14:textId="77777777" w:rsidR="00065597" w:rsidRPr="006E6DBD" w:rsidRDefault="00065597" w:rsidP="00964DE0">
            <w:pPr>
              <w:keepNext/>
              <w:keepLines/>
              <w:jc w:val="center"/>
              <w:rPr>
                <w:rFonts w:eastAsia="Calibri"/>
                <w:b/>
                <w:bCs/>
                <w:kern w:val="28"/>
                <w:sz w:val="22"/>
                <w:szCs w:val="22"/>
              </w:rPr>
            </w:pPr>
          </w:p>
        </w:tc>
        <w:tc>
          <w:tcPr>
            <w:tcW w:w="2261" w:type="dxa"/>
            <w:shd w:val="clear" w:color="auto" w:fill="D9E2F3"/>
          </w:tcPr>
          <w:p w14:paraId="330FB23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Hommes</w:t>
            </w:r>
          </w:p>
        </w:tc>
        <w:tc>
          <w:tcPr>
            <w:tcW w:w="2251" w:type="dxa"/>
            <w:shd w:val="clear" w:color="auto" w:fill="D9E2F3"/>
          </w:tcPr>
          <w:p w14:paraId="7C35E1E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Femmes</w:t>
            </w:r>
          </w:p>
        </w:tc>
        <w:tc>
          <w:tcPr>
            <w:tcW w:w="2181" w:type="dxa"/>
            <w:shd w:val="clear" w:color="auto" w:fill="D9E2F3"/>
          </w:tcPr>
          <w:p w14:paraId="3A28D5B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Total</w:t>
            </w:r>
          </w:p>
        </w:tc>
      </w:tr>
      <w:tr w:rsidR="00065597" w:rsidRPr="007E2B22" w14:paraId="07EA5DE0" w14:textId="77777777" w:rsidTr="00964DE0">
        <w:tc>
          <w:tcPr>
            <w:tcW w:w="2369" w:type="dxa"/>
            <w:shd w:val="clear" w:color="auto" w:fill="auto"/>
          </w:tcPr>
          <w:p w14:paraId="1BEA903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Inférieur au primaire</w:t>
            </w:r>
          </w:p>
        </w:tc>
        <w:tc>
          <w:tcPr>
            <w:tcW w:w="2261" w:type="dxa"/>
            <w:shd w:val="clear" w:color="auto" w:fill="auto"/>
          </w:tcPr>
          <w:p w14:paraId="10AB30D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12,1</w:t>
            </w:r>
          </w:p>
        </w:tc>
        <w:tc>
          <w:tcPr>
            <w:tcW w:w="2251" w:type="dxa"/>
            <w:shd w:val="clear" w:color="auto" w:fill="auto"/>
          </w:tcPr>
          <w:p w14:paraId="127CD3E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13,9</w:t>
            </w:r>
          </w:p>
        </w:tc>
        <w:tc>
          <w:tcPr>
            <w:tcW w:w="2181" w:type="dxa"/>
            <w:shd w:val="clear" w:color="auto" w:fill="auto"/>
          </w:tcPr>
          <w:p w14:paraId="59D97F0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w:t>
            </w:r>
          </w:p>
        </w:tc>
      </w:tr>
      <w:tr w:rsidR="00065597" w:rsidRPr="007E2B22" w14:paraId="351A3FD6" w14:textId="77777777" w:rsidTr="00964DE0">
        <w:tc>
          <w:tcPr>
            <w:tcW w:w="2369" w:type="dxa"/>
            <w:shd w:val="clear" w:color="auto" w:fill="D9E2F3"/>
          </w:tcPr>
          <w:p w14:paraId="45200E4D"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Primaire</w:t>
            </w:r>
          </w:p>
        </w:tc>
        <w:tc>
          <w:tcPr>
            <w:tcW w:w="2261" w:type="dxa"/>
            <w:shd w:val="clear" w:color="auto" w:fill="D9E2F3"/>
          </w:tcPr>
          <w:p w14:paraId="79D17517"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42,9</w:t>
            </w:r>
          </w:p>
        </w:tc>
        <w:tc>
          <w:tcPr>
            <w:tcW w:w="2251" w:type="dxa"/>
            <w:shd w:val="clear" w:color="auto" w:fill="D9E2F3"/>
          </w:tcPr>
          <w:p w14:paraId="7385DA6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38,1</w:t>
            </w:r>
          </w:p>
        </w:tc>
        <w:tc>
          <w:tcPr>
            <w:tcW w:w="2181" w:type="dxa"/>
            <w:shd w:val="clear" w:color="auto" w:fill="D9E2F3"/>
          </w:tcPr>
          <w:p w14:paraId="7117B22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40,3</w:t>
            </w:r>
          </w:p>
        </w:tc>
      </w:tr>
      <w:tr w:rsidR="00065597" w:rsidRPr="007E2B22" w14:paraId="1E1F2D68" w14:textId="77777777" w:rsidTr="00964DE0">
        <w:tc>
          <w:tcPr>
            <w:tcW w:w="2369" w:type="dxa"/>
            <w:shd w:val="clear" w:color="auto" w:fill="auto"/>
          </w:tcPr>
          <w:p w14:paraId="4B0FBB19"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Secondaire technique</w:t>
            </w:r>
          </w:p>
        </w:tc>
        <w:tc>
          <w:tcPr>
            <w:tcW w:w="2261" w:type="dxa"/>
            <w:shd w:val="clear" w:color="auto" w:fill="auto"/>
          </w:tcPr>
          <w:p w14:paraId="35899D6D"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2,7</w:t>
            </w:r>
          </w:p>
        </w:tc>
        <w:tc>
          <w:tcPr>
            <w:tcW w:w="2251" w:type="dxa"/>
            <w:shd w:val="clear" w:color="auto" w:fill="auto"/>
          </w:tcPr>
          <w:p w14:paraId="7B69354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0,1</w:t>
            </w:r>
          </w:p>
        </w:tc>
        <w:tc>
          <w:tcPr>
            <w:tcW w:w="2181" w:type="dxa"/>
            <w:shd w:val="clear" w:color="auto" w:fill="auto"/>
          </w:tcPr>
          <w:p w14:paraId="0E2E37C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1,4</w:t>
            </w:r>
          </w:p>
        </w:tc>
      </w:tr>
      <w:tr w:rsidR="00065597" w:rsidRPr="007E2B22" w14:paraId="4969FFD3" w14:textId="77777777" w:rsidTr="00964DE0">
        <w:tc>
          <w:tcPr>
            <w:tcW w:w="2369" w:type="dxa"/>
            <w:shd w:val="clear" w:color="auto" w:fill="D9E2F3"/>
          </w:tcPr>
          <w:p w14:paraId="2D1DAD4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Secondaire général</w:t>
            </w:r>
          </w:p>
        </w:tc>
        <w:tc>
          <w:tcPr>
            <w:tcW w:w="2261" w:type="dxa"/>
            <w:shd w:val="clear" w:color="auto" w:fill="D9E2F3"/>
          </w:tcPr>
          <w:p w14:paraId="668D1CA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36,7</w:t>
            </w:r>
          </w:p>
        </w:tc>
        <w:tc>
          <w:tcPr>
            <w:tcW w:w="2251" w:type="dxa"/>
            <w:shd w:val="clear" w:color="auto" w:fill="D9E2F3"/>
          </w:tcPr>
          <w:p w14:paraId="4E907A9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41,5</w:t>
            </w:r>
          </w:p>
        </w:tc>
        <w:tc>
          <w:tcPr>
            <w:tcW w:w="2181" w:type="dxa"/>
            <w:shd w:val="clear" w:color="auto" w:fill="D9E2F3"/>
          </w:tcPr>
          <w:p w14:paraId="17BD04B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39,2</w:t>
            </w:r>
          </w:p>
        </w:tc>
      </w:tr>
      <w:tr w:rsidR="00065597" w:rsidRPr="007E2B22" w14:paraId="44ECA129" w14:textId="77777777" w:rsidTr="00964DE0">
        <w:tc>
          <w:tcPr>
            <w:tcW w:w="2369" w:type="dxa"/>
            <w:shd w:val="clear" w:color="auto" w:fill="auto"/>
          </w:tcPr>
          <w:p w14:paraId="02880F5B"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Professionnel</w:t>
            </w:r>
          </w:p>
        </w:tc>
        <w:tc>
          <w:tcPr>
            <w:tcW w:w="2261" w:type="dxa"/>
            <w:shd w:val="clear" w:color="auto" w:fill="auto"/>
          </w:tcPr>
          <w:p w14:paraId="38C1D76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0,3</w:t>
            </w:r>
          </w:p>
        </w:tc>
        <w:tc>
          <w:tcPr>
            <w:tcW w:w="2251" w:type="dxa"/>
            <w:shd w:val="clear" w:color="auto" w:fill="auto"/>
          </w:tcPr>
          <w:p w14:paraId="7F71268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0,5</w:t>
            </w:r>
          </w:p>
        </w:tc>
        <w:tc>
          <w:tcPr>
            <w:tcW w:w="2181" w:type="dxa"/>
            <w:shd w:val="clear" w:color="auto" w:fill="auto"/>
          </w:tcPr>
          <w:p w14:paraId="32DF8B3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0,4</w:t>
            </w:r>
          </w:p>
        </w:tc>
      </w:tr>
      <w:tr w:rsidR="00065597" w:rsidRPr="007E2B22" w14:paraId="4701DE95" w14:textId="77777777" w:rsidTr="00964DE0">
        <w:tc>
          <w:tcPr>
            <w:tcW w:w="2369" w:type="dxa"/>
            <w:shd w:val="clear" w:color="auto" w:fill="D9E2F3"/>
          </w:tcPr>
          <w:p w14:paraId="44EF761D"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Supérieur</w:t>
            </w:r>
          </w:p>
        </w:tc>
        <w:tc>
          <w:tcPr>
            <w:tcW w:w="2261" w:type="dxa"/>
            <w:shd w:val="clear" w:color="auto" w:fill="D9E2F3"/>
          </w:tcPr>
          <w:p w14:paraId="319316A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5,4</w:t>
            </w:r>
          </w:p>
        </w:tc>
        <w:tc>
          <w:tcPr>
            <w:tcW w:w="2251" w:type="dxa"/>
            <w:shd w:val="clear" w:color="auto" w:fill="D9E2F3"/>
          </w:tcPr>
          <w:p w14:paraId="72D979A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5,9</w:t>
            </w:r>
          </w:p>
        </w:tc>
        <w:tc>
          <w:tcPr>
            <w:tcW w:w="2181" w:type="dxa"/>
            <w:shd w:val="clear" w:color="auto" w:fill="D9E2F3"/>
          </w:tcPr>
          <w:p w14:paraId="1C1E071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5,7</w:t>
            </w:r>
          </w:p>
        </w:tc>
      </w:tr>
      <w:tr w:rsidR="00065597" w:rsidRPr="007E2B22" w14:paraId="49A07A77" w14:textId="77777777" w:rsidTr="00964DE0">
        <w:tc>
          <w:tcPr>
            <w:tcW w:w="2369" w:type="dxa"/>
            <w:shd w:val="clear" w:color="auto" w:fill="auto"/>
          </w:tcPr>
          <w:p w14:paraId="2DC4D7F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Total</w:t>
            </w:r>
          </w:p>
        </w:tc>
        <w:tc>
          <w:tcPr>
            <w:tcW w:w="2261" w:type="dxa"/>
            <w:shd w:val="clear" w:color="auto" w:fill="auto"/>
          </w:tcPr>
          <w:p w14:paraId="739CFBE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c>
          <w:tcPr>
            <w:tcW w:w="2251" w:type="dxa"/>
            <w:shd w:val="clear" w:color="auto" w:fill="auto"/>
          </w:tcPr>
          <w:p w14:paraId="6878FECC"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c>
          <w:tcPr>
            <w:tcW w:w="2181" w:type="dxa"/>
            <w:shd w:val="clear" w:color="auto" w:fill="auto"/>
          </w:tcPr>
          <w:p w14:paraId="04D3BA5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r>
    </w:tbl>
    <w:p w14:paraId="2C86FF6C" w14:textId="77777777" w:rsidR="00065597" w:rsidRPr="007E2B22" w:rsidRDefault="00065597" w:rsidP="00065597">
      <w:pPr>
        <w:keepNext/>
        <w:keepLines/>
        <w:jc w:val="center"/>
        <w:rPr>
          <w:sz w:val="18"/>
          <w:szCs w:val="18"/>
        </w:rPr>
      </w:pPr>
      <w:r w:rsidRPr="007E2B22">
        <w:rPr>
          <w:sz w:val="18"/>
          <w:szCs w:val="18"/>
        </w:rPr>
        <w:t>(Source: ETVA–2015 MADAGASCAR, INSTAT/DSM)</w:t>
      </w:r>
    </w:p>
    <w:p w14:paraId="5201A40E" w14:textId="77777777" w:rsidR="00065597" w:rsidRPr="007E2B22" w:rsidRDefault="00065597" w:rsidP="00065597">
      <w:pPr>
        <w:jc w:val="center"/>
        <w:rPr>
          <w:sz w:val="18"/>
          <w:szCs w:val="18"/>
        </w:rPr>
      </w:pPr>
    </w:p>
    <w:p w14:paraId="23FF946A" w14:textId="77777777" w:rsidR="00065597" w:rsidRPr="007E2B22" w:rsidRDefault="00065597" w:rsidP="00065597">
      <w:pPr>
        <w:keepNext/>
        <w:keepLines/>
        <w:jc w:val="center"/>
        <w:rPr>
          <w:sz w:val="18"/>
          <w:szCs w:val="18"/>
        </w:rPr>
      </w:pPr>
    </w:p>
    <w:p w14:paraId="1EED6C7E" w14:textId="77777777" w:rsidR="00065597" w:rsidRPr="007E2B22" w:rsidRDefault="00065597" w:rsidP="00065597">
      <w:pPr>
        <w:pStyle w:val="Lgende"/>
        <w:keepLines/>
        <w:rPr>
          <w:rFonts w:ascii="Times New Roman" w:hAnsi="Times New Roman" w:cs="Times New Roman"/>
        </w:rPr>
      </w:pPr>
      <w:bookmarkStart w:id="153" w:name="_Toc36221389"/>
      <w:r w:rsidRPr="007E2B22">
        <w:rPr>
          <w:rFonts w:ascii="Times New Roman" w:hAnsi="Times New Roman" w:cs="Times New Roman"/>
        </w:rPr>
        <w:t>Critères d’exclusion ou obstacles à l’insertion sur le marché du travail exprimés par la jeunesse malgache</w:t>
      </w:r>
      <w:bookmarkEnd w:id="153"/>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627"/>
        <w:gridCol w:w="4435"/>
      </w:tblGrid>
      <w:tr w:rsidR="00065597" w:rsidRPr="007E2B22" w14:paraId="4E936ABA" w14:textId="77777777" w:rsidTr="00964DE0">
        <w:tc>
          <w:tcPr>
            <w:tcW w:w="9062" w:type="dxa"/>
            <w:gridSpan w:val="2"/>
            <w:tcBorders>
              <w:top w:val="single" w:sz="4" w:space="0" w:color="4472C4"/>
              <w:left w:val="single" w:sz="4" w:space="0" w:color="4472C4"/>
              <w:bottom w:val="single" w:sz="4" w:space="0" w:color="4472C4"/>
              <w:right w:val="single" w:sz="4" w:space="0" w:color="4472C4"/>
            </w:tcBorders>
            <w:shd w:val="clear" w:color="auto" w:fill="4472C4"/>
          </w:tcPr>
          <w:p w14:paraId="1567EA47"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Répartition en % des jeunes chômeurs selon leur opinion des principaux obstacles à la recherche d’emploi</w:t>
            </w:r>
          </w:p>
        </w:tc>
      </w:tr>
      <w:tr w:rsidR="00065597" w:rsidRPr="007E2B22" w14:paraId="4D1FE131" w14:textId="77777777" w:rsidTr="00964DE0">
        <w:tc>
          <w:tcPr>
            <w:tcW w:w="4627" w:type="dxa"/>
            <w:shd w:val="clear" w:color="auto" w:fill="D9E2F3"/>
          </w:tcPr>
          <w:p w14:paraId="08723F9C"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Critères d’études trop élevés</w:t>
            </w:r>
          </w:p>
        </w:tc>
        <w:tc>
          <w:tcPr>
            <w:tcW w:w="4435" w:type="dxa"/>
            <w:shd w:val="clear" w:color="auto" w:fill="D9E2F3"/>
          </w:tcPr>
          <w:p w14:paraId="21FEF59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14,6</w:t>
            </w:r>
          </w:p>
        </w:tc>
      </w:tr>
      <w:tr w:rsidR="00065597" w:rsidRPr="007E2B22" w14:paraId="737AB3F8" w14:textId="77777777" w:rsidTr="00964DE0">
        <w:tc>
          <w:tcPr>
            <w:tcW w:w="4627" w:type="dxa"/>
            <w:shd w:val="clear" w:color="auto" w:fill="auto"/>
          </w:tcPr>
          <w:p w14:paraId="5B0EF80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Pas assez d’expérience professionnelle</w:t>
            </w:r>
          </w:p>
        </w:tc>
        <w:tc>
          <w:tcPr>
            <w:tcW w:w="4435" w:type="dxa"/>
            <w:shd w:val="clear" w:color="auto" w:fill="auto"/>
          </w:tcPr>
          <w:p w14:paraId="684D2B1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24,9</w:t>
            </w:r>
          </w:p>
        </w:tc>
      </w:tr>
      <w:tr w:rsidR="00065597" w:rsidRPr="007E2B22" w14:paraId="52D8DE02" w14:textId="77777777" w:rsidTr="00964DE0">
        <w:tc>
          <w:tcPr>
            <w:tcW w:w="4627" w:type="dxa"/>
            <w:shd w:val="clear" w:color="auto" w:fill="D9E2F3"/>
          </w:tcPr>
          <w:p w14:paraId="45572E2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Pas assez d’emplois disponibles</w:t>
            </w:r>
          </w:p>
        </w:tc>
        <w:tc>
          <w:tcPr>
            <w:tcW w:w="4435" w:type="dxa"/>
            <w:shd w:val="clear" w:color="auto" w:fill="D9E2F3"/>
          </w:tcPr>
          <w:p w14:paraId="3C9247C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36</w:t>
            </w:r>
          </w:p>
        </w:tc>
      </w:tr>
      <w:tr w:rsidR="00065597" w:rsidRPr="007E2B22" w14:paraId="0ACA45AB" w14:textId="77777777" w:rsidTr="00964DE0">
        <w:tc>
          <w:tcPr>
            <w:tcW w:w="4627" w:type="dxa"/>
            <w:shd w:val="clear" w:color="auto" w:fill="auto"/>
          </w:tcPr>
          <w:p w14:paraId="64C9D37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Jugé trop jeune</w:t>
            </w:r>
          </w:p>
        </w:tc>
        <w:tc>
          <w:tcPr>
            <w:tcW w:w="4435" w:type="dxa"/>
            <w:shd w:val="clear" w:color="auto" w:fill="auto"/>
          </w:tcPr>
          <w:p w14:paraId="2DC21C7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w:t>
            </w:r>
          </w:p>
        </w:tc>
      </w:tr>
      <w:tr w:rsidR="00065597" w:rsidRPr="007E2B22" w14:paraId="3EB6DEA3" w14:textId="77777777" w:rsidTr="00964DE0">
        <w:tc>
          <w:tcPr>
            <w:tcW w:w="4627" w:type="dxa"/>
            <w:shd w:val="clear" w:color="auto" w:fill="D9E2F3"/>
          </w:tcPr>
          <w:p w14:paraId="0CDF5517"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Discrimination homme-femme</w:t>
            </w:r>
          </w:p>
        </w:tc>
        <w:tc>
          <w:tcPr>
            <w:tcW w:w="4435" w:type="dxa"/>
            <w:shd w:val="clear" w:color="auto" w:fill="D9E2F3"/>
          </w:tcPr>
          <w:p w14:paraId="6ED00E0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0,7</w:t>
            </w:r>
          </w:p>
        </w:tc>
      </w:tr>
      <w:tr w:rsidR="00065597" w:rsidRPr="007E2B22" w14:paraId="60E72CCC" w14:textId="77777777" w:rsidTr="00964DE0">
        <w:tc>
          <w:tcPr>
            <w:tcW w:w="4627" w:type="dxa"/>
            <w:shd w:val="clear" w:color="auto" w:fill="auto"/>
          </w:tcPr>
          <w:p w14:paraId="0887E0C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Autres préjugés discriminatoires</w:t>
            </w:r>
          </w:p>
        </w:tc>
        <w:tc>
          <w:tcPr>
            <w:tcW w:w="4435" w:type="dxa"/>
            <w:shd w:val="clear" w:color="auto" w:fill="auto"/>
          </w:tcPr>
          <w:p w14:paraId="5FC698F7"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0,4</w:t>
            </w:r>
          </w:p>
        </w:tc>
      </w:tr>
      <w:tr w:rsidR="00065597" w:rsidRPr="007E2B22" w14:paraId="6149D64F" w14:textId="77777777" w:rsidTr="00964DE0">
        <w:tc>
          <w:tcPr>
            <w:tcW w:w="4627" w:type="dxa"/>
            <w:shd w:val="clear" w:color="auto" w:fill="D9E2F3"/>
          </w:tcPr>
          <w:p w14:paraId="1FAE6B9F"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Bas salaires dans les emplois disponibles</w:t>
            </w:r>
          </w:p>
        </w:tc>
        <w:tc>
          <w:tcPr>
            <w:tcW w:w="4435" w:type="dxa"/>
            <w:shd w:val="clear" w:color="auto" w:fill="D9E2F3"/>
          </w:tcPr>
          <w:p w14:paraId="0163809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2,1</w:t>
            </w:r>
          </w:p>
        </w:tc>
      </w:tr>
      <w:tr w:rsidR="00065597" w:rsidRPr="007E2B22" w14:paraId="7D9D3F98" w14:textId="77777777" w:rsidTr="00964DE0">
        <w:tc>
          <w:tcPr>
            <w:tcW w:w="4627" w:type="dxa"/>
            <w:shd w:val="clear" w:color="auto" w:fill="auto"/>
          </w:tcPr>
          <w:p w14:paraId="68AF7548"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Ne pas savoir où ni comment chercher du travail</w:t>
            </w:r>
          </w:p>
        </w:tc>
        <w:tc>
          <w:tcPr>
            <w:tcW w:w="4435" w:type="dxa"/>
            <w:shd w:val="clear" w:color="auto" w:fill="auto"/>
          </w:tcPr>
          <w:p w14:paraId="2E3335A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6,3</w:t>
            </w:r>
          </w:p>
        </w:tc>
      </w:tr>
    </w:tbl>
    <w:p w14:paraId="149DAFD2" w14:textId="77777777" w:rsidR="00065597" w:rsidRPr="007E2B22" w:rsidRDefault="00065597" w:rsidP="00065597">
      <w:pPr>
        <w:pStyle w:val="Lgende"/>
        <w:keepLines/>
        <w:rPr>
          <w:rFonts w:ascii="Times New Roman" w:hAnsi="Times New Roman" w:cs="Times New Roman"/>
          <w:i w:val="0"/>
          <w:iCs w:val="0"/>
          <w:color w:val="auto"/>
          <w:kern w:val="28"/>
          <w:szCs w:val="20"/>
          <w:lang w:eastAsia="en-US"/>
        </w:rPr>
      </w:pPr>
      <w:r w:rsidRPr="007E2B22">
        <w:rPr>
          <w:rFonts w:ascii="Times New Roman" w:hAnsi="Times New Roman" w:cs="Times New Roman"/>
          <w:i w:val="0"/>
          <w:iCs w:val="0"/>
          <w:color w:val="auto"/>
          <w:kern w:val="28"/>
          <w:lang w:eastAsia="en-US"/>
        </w:rPr>
        <w:t>(Source: ETVA–2016 MADAGASCAR, INSTAT/DSM</w:t>
      </w:r>
      <w:r w:rsidRPr="007E2B22">
        <w:rPr>
          <w:rFonts w:ascii="Times New Roman" w:hAnsi="Times New Roman" w:cs="Times New Roman"/>
          <w:i w:val="0"/>
          <w:iCs w:val="0"/>
          <w:color w:val="auto"/>
          <w:kern w:val="28"/>
          <w:szCs w:val="20"/>
          <w:vertAlign w:val="superscript"/>
          <w:lang w:eastAsia="en-US"/>
        </w:rPr>
        <w:t xml:space="preserve"> </w:t>
      </w:r>
      <w:r w:rsidRPr="007E2B22">
        <w:rPr>
          <w:rFonts w:ascii="Times New Roman" w:hAnsi="Times New Roman" w:cs="Times New Roman"/>
          <w:i w:val="0"/>
          <w:iCs w:val="0"/>
          <w:color w:val="auto"/>
          <w:kern w:val="28"/>
          <w:szCs w:val="20"/>
          <w:vertAlign w:val="superscript"/>
          <w:lang w:eastAsia="en-US"/>
        </w:rPr>
        <w:footnoteReference w:id="50"/>
      </w:r>
      <w:r w:rsidRPr="007E2B22">
        <w:rPr>
          <w:rFonts w:ascii="Times New Roman" w:hAnsi="Times New Roman" w:cs="Times New Roman"/>
          <w:i w:val="0"/>
          <w:iCs w:val="0"/>
          <w:color w:val="auto"/>
          <w:kern w:val="28"/>
          <w:szCs w:val="20"/>
          <w:vertAlign w:val="superscript"/>
          <w:lang w:eastAsia="en-US"/>
        </w:rPr>
        <w:t>)</w:t>
      </w:r>
    </w:p>
    <w:p w14:paraId="006EB9AD" w14:textId="77777777" w:rsidR="00065597" w:rsidRPr="007E2B22" w:rsidRDefault="00065597" w:rsidP="00065597">
      <w:pPr>
        <w:pStyle w:val="Titre2"/>
        <w:tabs>
          <w:tab w:val="clear" w:pos="0"/>
        </w:tabs>
        <w:spacing w:before="120" w:after="120"/>
        <w:ind w:left="680"/>
        <w:rPr>
          <w:rFonts w:ascii="Times New Roman" w:hAnsi="Times New Roman" w:cs="Times New Roman"/>
        </w:rPr>
      </w:pPr>
      <w:r w:rsidRPr="007E2B22">
        <w:rPr>
          <w:rFonts w:ascii="Times New Roman" w:hAnsi="Times New Roman" w:cs="Times New Roman"/>
          <w:b w:val="0"/>
          <w:highlight w:val="yellow"/>
        </w:rPr>
        <w:br w:type="page"/>
      </w:r>
      <w:bookmarkStart w:id="154" w:name="_Toc36809235"/>
      <w:r w:rsidRPr="001F2F92">
        <w:rPr>
          <w:rFonts w:ascii="Times New Roman" w:hAnsi="Times New Roman" w:cs="Times New Roman"/>
          <w:sz w:val="24"/>
          <w:szCs w:val="24"/>
        </w:rPr>
        <w:lastRenderedPageBreak/>
        <w:t>Annexe 3. Bibliographie Indicative</w:t>
      </w:r>
      <w:bookmarkEnd w:id="154"/>
    </w:p>
    <w:p w14:paraId="4D26E833" w14:textId="77777777" w:rsidR="00065597" w:rsidRPr="007E2B22" w:rsidRDefault="00065597" w:rsidP="00065597">
      <w:pPr>
        <w:jc w:val="both"/>
      </w:pPr>
    </w:p>
    <w:p w14:paraId="68A6D324" w14:textId="77777777" w:rsidR="00065597" w:rsidRPr="007E2B22" w:rsidRDefault="00065597" w:rsidP="00065597">
      <w:pPr>
        <w:pStyle w:val="Bibliographie"/>
        <w:numPr>
          <w:ilvl w:val="0"/>
          <w:numId w:val="32"/>
        </w:numPr>
        <w:spacing w:after="160" w:line="259" w:lineRule="auto"/>
        <w:jc w:val="both"/>
      </w:pPr>
      <w:r w:rsidRPr="007E2B22">
        <w:t xml:space="preserve">AFD. (2016). </w:t>
      </w:r>
      <w:r w:rsidRPr="007E2B22">
        <w:rPr>
          <w:i/>
          <w:iCs/>
        </w:rPr>
        <w:t>Jeunesses Sahéliennes : dynamiques d'exclusion, moyens d'insertion.</w:t>
      </w:r>
      <w:r w:rsidRPr="007E2B22">
        <w:t xml:space="preserve"> </w:t>
      </w:r>
    </w:p>
    <w:p w14:paraId="62FEEFBB" w14:textId="77777777" w:rsidR="00065597" w:rsidRPr="007E2B22" w:rsidRDefault="00065597" w:rsidP="00065597">
      <w:pPr>
        <w:pStyle w:val="Bibliographie"/>
        <w:numPr>
          <w:ilvl w:val="0"/>
          <w:numId w:val="32"/>
        </w:numPr>
        <w:spacing w:after="160" w:line="259" w:lineRule="auto"/>
        <w:jc w:val="both"/>
      </w:pPr>
      <w:r w:rsidRPr="007E2B22">
        <w:t xml:space="preserve">AFD. (2016). </w:t>
      </w:r>
      <w:r w:rsidRPr="007E2B22">
        <w:rPr>
          <w:i/>
          <w:iCs/>
        </w:rPr>
        <w:t>Les dispositifs d’appui à l’insertion des jeunes sur le marché du travail en Afrique.</w:t>
      </w:r>
      <w:r w:rsidRPr="007E2B22">
        <w:t xml:space="preserve"> </w:t>
      </w:r>
    </w:p>
    <w:p w14:paraId="693FC919" w14:textId="77777777" w:rsidR="00065597" w:rsidRPr="007E2B22" w:rsidRDefault="00065597" w:rsidP="00065597">
      <w:pPr>
        <w:pStyle w:val="Bibliographie"/>
        <w:numPr>
          <w:ilvl w:val="0"/>
          <w:numId w:val="32"/>
        </w:numPr>
        <w:spacing w:after="160" w:line="259" w:lineRule="auto"/>
        <w:jc w:val="both"/>
      </w:pPr>
      <w:r w:rsidRPr="007E2B22">
        <w:t xml:space="preserve">AFD. (2018). </w:t>
      </w:r>
      <w:r w:rsidRPr="007E2B22">
        <w:rPr>
          <w:i/>
          <w:iCs/>
        </w:rPr>
        <w:t>Aspirations, attentes et réalités de la jeunesse dans un Etat fragile : le cas haïtien.</w:t>
      </w:r>
      <w:r w:rsidRPr="007E2B22">
        <w:t xml:space="preserve"> </w:t>
      </w:r>
    </w:p>
    <w:p w14:paraId="4F12C110"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AFD. (2020). </w:t>
      </w:r>
      <w:r w:rsidRPr="007E2B22">
        <w:rPr>
          <w:i/>
          <w:iCs/>
          <w:lang w:val="en-US"/>
        </w:rPr>
        <w:t>https://www.afd.fr/fr/page-region-pays/haiti</w:t>
      </w:r>
      <w:r w:rsidRPr="007E2B22">
        <w:rPr>
          <w:lang w:val="en-US"/>
        </w:rPr>
        <w:t>.</w:t>
      </w:r>
    </w:p>
    <w:p w14:paraId="1D855BC1"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AFD. (2020). </w:t>
      </w:r>
      <w:r w:rsidRPr="007E2B22">
        <w:rPr>
          <w:i/>
          <w:iCs/>
          <w:lang w:val="en-US"/>
        </w:rPr>
        <w:t>https://www.afd.fr/fr/page-region-pays/madagascar</w:t>
      </w:r>
      <w:r w:rsidRPr="007E2B22">
        <w:rPr>
          <w:lang w:val="en-US"/>
        </w:rPr>
        <w:t>.</w:t>
      </w:r>
    </w:p>
    <w:p w14:paraId="201DC5E5" w14:textId="77777777" w:rsidR="00065597" w:rsidRPr="007E2B22" w:rsidRDefault="00065597" w:rsidP="00065597">
      <w:pPr>
        <w:pStyle w:val="Bibliographie"/>
        <w:numPr>
          <w:ilvl w:val="0"/>
          <w:numId w:val="32"/>
        </w:numPr>
        <w:spacing w:after="160" w:line="259" w:lineRule="auto"/>
        <w:jc w:val="both"/>
      </w:pPr>
      <w:r w:rsidRPr="007E2B22">
        <w:t xml:space="preserve">AFD, I. (2017). </w:t>
      </w:r>
      <w:r w:rsidRPr="007E2B22">
        <w:rPr>
          <w:i/>
          <w:iCs/>
        </w:rPr>
        <w:t>L'énigme et le paradoxe, édonomie politique de Madagascar.</w:t>
      </w:r>
      <w:r w:rsidRPr="007E2B22">
        <w:t xml:space="preserve"> </w:t>
      </w:r>
    </w:p>
    <w:p w14:paraId="313DA04F" w14:textId="77777777" w:rsidR="00065597" w:rsidRPr="007E2B22" w:rsidRDefault="00065597" w:rsidP="00065597">
      <w:pPr>
        <w:pStyle w:val="Bibliographie"/>
        <w:numPr>
          <w:ilvl w:val="0"/>
          <w:numId w:val="32"/>
        </w:numPr>
        <w:spacing w:after="160" w:line="259" w:lineRule="auto"/>
        <w:jc w:val="both"/>
      </w:pPr>
      <w:r w:rsidRPr="007E2B22">
        <w:t xml:space="preserve">Banque mondiale. (s.d.). </w:t>
      </w:r>
      <w:r w:rsidRPr="007E2B22">
        <w:rPr>
          <w:i/>
          <w:iCs/>
        </w:rPr>
        <w:t>http://documents.worldbank.org/curated/en/791721516635425309/pdf/122880-V1-WP-P156561-FRENCH-OUO-9-FINAL-FRENCH.pdf</w:t>
      </w:r>
      <w:r w:rsidRPr="007E2B22">
        <w:t>.</w:t>
      </w:r>
    </w:p>
    <w:p w14:paraId="243BC06E" w14:textId="77777777" w:rsidR="00065597" w:rsidRPr="007E2B22" w:rsidRDefault="00065597" w:rsidP="00065597">
      <w:pPr>
        <w:pStyle w:val="Bibliographie"/>
        <w:numPr>
          <w:ilvl w:val="0"/>
          <w:numId w:val="32"/>
        </w:numPr>
        <w:spacing w:after="160" w:line="259" w:lineRule="auto"/>
        <w:jc w:val="both"/>
      </w:pPr>
      <w:r w:rsidRPr="007E2B22">
        <w:t xml:space="preserve">Banque mondiale. (s.d.). </w:t>
      </w:r>
      <w:r w:rsidRPr="007E2B22">
        <w:rPr>
          <w:i/>
          <w:iCs/>
        </w:rPr>
        <w:t>Les villes haïtiennes : des actions pour aujoud'hui avec un regard sur demain.</w:t>
      </w:r>
      <w:r w:rsidRPr="007E2B22">
        <w:t xml:space="preserve"> </w:t>
      </w:r>
    </w:p>
    <w:p w14:paraId="23520B9D" w14:textId="77777777" w:rsidR="00065597" w:rsidRPr="007E2B22" w:rsidRDefault="00065597" w:rsidP="00065597">
      <w:pPr>
        <w:pStyle w:val="Bibliographie"/>
        <w:numPr>
          <w:ilvl w:val="0"/>
          <w:numId w:val="32"/>
        </w:numPr>
        <w:spacing w:after="160" w:line="259" w:lineRule="auto"/>
        <w:jc w:val="both"/>
      </w:pPr>
      <w:r w:rsidRPr="007E2B22">
        <w:t xml:space="preserve">Burkina-Faso. (2013). </w:t>
      </w:r>
      <w:r w:rsidRPr="007E2B22">
        <w:rPr>
          <w:i/>
          <w:iCs/>
        </w:rPr>
        <w:t>Politique Sectorielle de l’Education 2014 - 2023.</w:t>
      </w:r>
      <w:r w:rsidRPr="007E2B22">
        <w:t xml:space="preserve"> </w:t>
      </w:r>
    </w:p>
    <w:p w14:paraId="1D943CBC" w14:textId="77777777" w:rsidR="00065597" w:rsidRPr="007E2B22" w:rsidRDefault="00065597" w:rsidP="00065597">
      <w:pPr>
        <w:pStyle w:val="Bibliographie"/>
        <w:numPr>
          <w:ilvl w:val="0"/>
          <w:numId w:val="32"/>
        </w:numPr>
        <w:spacing w:after="160" w:line="259" w:lineRule="auto"/>
        <w:jc w:val="both"/>
      </w:pPr>
      <w:r w:rsidRPr="007E2B22">
        <w:t xml:space="preserve">Julie Sasia (Gret), C. P. (2019). Jeunes acteurs et actrices du changement. </w:t>
      </w:r>
      <w:r w:rsidRPr="007E2B22">
        <w:rPr>
          <w:i/>
          <w:iCs/>
        </w:rPr>
        <w:t>Traverses</w:t>
      </w:r>
      <w:r w:rsidRPr="007E2B22">
        <w:t>.</w:t>
      </w:r>
    </w:p>
    <w:p w14:paraId="5AEAC2B3" w14:textId="77777777" w:rsidR="00065597" w:rsidRPr="007E2B22" w:rsidRDefault="00065597" w:rsidP="00065597">
      <w:pPr>
        <w:pStyle w:val="Bibliographie"/>
        <w:numPr>
          <w:ilvl w:val="0"/>
          <w:numId w:val="32"/>
        </w:numPr>
        <w:spacing w:after="160" w:line="259" w:lineRule="auto"/>
        <w:jc w:val="both"/>
      </w:pPr>
      <w:r w:rsidRPr="007E2B22">
        <w:t xml:space="preserve">Ministère de l’Economie et des Finances du Togo; Ministère de la Planification, du Développement et de l’Aménagement du Territoire du Togo; UNICEF. (s.d.). </w:t>
      </w:r>
      <w:r w:rsidRPr="007E2B22">
        <w:rPr>
          <w:i/>
          <w:iCs/>
        </w:rPr>
        <w:t>Plan Sectoriel de l’Education 2014 - 2025.</w:t>
      </w:r>
      <w:r w:rsidRPr="007E2B22">
        <w:t xml:space="preserve"> </w:t>
      </w:r>
    </w:p>
    <w:p w14:paraId="7B3C3506" w14:textId="77777777" w:rsidR="00065597" w:rsidRPr="007E2B22" w:rsidRDefault="00065597" w:rsidP="00065597">
      <w:pPr>
        <w:pStyle w:val="Bibliographie"/>
        <w:numPr>
          <w:ilvl w:val="0"/>
          <w:numId w:val="32"/>
        </w:numPr>
        <w:spacing w:after="160" w:line="259" w:lineRule="auto"/>
        <w:jc w:val="both"/>
      </w:pPr>
      <w:r w:rsidRPr="007E2B22">
        <w:t xml:space="preserve">Ministère de la Femme, de l'Enfant et de l’Entrepreneuriat Féminin; Ministère de l'Education Nationale; Ministère de l'Enseignement Supérieur et de la recherche; Ministère de la formation Professionnelle, de l'Apprentissage et de l'Artisanat. (2013). </w:t>
      </w:r>
      <w:r w:rsidRPr="007E2B22">
        <w:rPr>
          <w:i/>
          <w:iCs/>
        </w:rPr>
        <w:t>Programme d’Amélioration de la Qualité, de l’Equité et de la transparence (PAQUET) - Secteur Education, Formation 2013 -2025.</w:t>
      </w:r>
      <w:r w:rsidRPr="007E2B22">
        <w:t xml:space="preserve"> </w:t>
      </w:r>
    </w:p>
    <w:p w14:paraId="4FCB2BE1" w14:textId="77777777" w:rsidR="00065597" w:rsidRPr="007E2B22" w:rsidRDefault="00065597" w:rsidP="00065597">
      <w:pPr>
        <w:pStyle w:val="Bibliographie"/>
        <w:numPr>
          <w:ilvl w:val="0"/>
          <w:numId w:val="32"/>
        </w:numPr>
        <w:spacing w:after="160" w:line="259" w:lineRule="auto"/>
        <w:jc w:val="both"/>
      </w:pPr>
      <w:r w:rsidRPr="007E2B22">
        <w:t xml:space="preserve">Ministère de l'économie et du plan. (2016). </w:t>
      </w:r>
      <w:r w:rsidRPr="007E2B22">
        <w:rPr>
          <w:i/>
          <w:iCs/>
        </w:rPr>
        <w:t>Enquête sur la transition des jeunes vers la vie active ETVA Madagascar.</w:t>
      </w:r>
      <w:r w:rsidRPr="007E2B22">
        <w:t xml:space="preserve"> </w:t>
      </w:r>
    </w:p>
    <w:p w14:paraId="405F2497"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de Guinée-Bissau. (2017). </w:t>
      </w:r>
      <w:r w:rsidRPr="007E2B22">
        <w:rPr>
          <w:i/>
          <w:iCs/>
        </w:rPr>
        <w:t>Programme Sectoriel de l’Education de la Guinée Bissau 2017 - 2025.</w:t>
      </w:r>
      <w:r w:rsidRPr="007E2B22">
        <w:t xml:space="preserve"> </w:t>
      </w:r>
    </w:p>
    <w:p w14:paraId="1D0B8422"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du Madagascar. (2017). </w:t>
      </w:r>
      <w:r w:rsidRPr="007E2B22">
        <w:rPr>
          <w:i/>
          <w:iCs/>
        </w:rPr>
        <w:t>Plan Sectoriel de l'Education 2018-2022.</w:t>
      </w:r>
      <w:r w:rsidRPr="007E2B22">
        <w:t xml:space="preserve"> </w:t>
      </w:r>
    </w:p>
    <w:p w14:paraId="5DD8C692"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de la formation professionnelle et technique de la Côte d'Ivoire. (2017). </w:t>
      </w:r>
      <w:r w:rsidRPr="007E2B22">
        <w:rPr>
          <w:i/>
          <w:iCs/>
        </w:rPr>
        <w:t>Plan Sectoriel Education/Formation 2016 - 2025.</w:t>
      </w:r>
      <w:r w:rsidRPr="007E2B22">
        <w:t xml:space="preserve"> </w:t>
      </w:r>
    </w:p>
    <w:p w14:paraId="6046AE0C" w14:textId="77777777" w:rsidR="00065597" w:rsidRPr="007E2B22" w:rsidRDefault="00065597" w:rsidP="00065597">
      <w:pPr>
        <w:pStyle w:val="Bibliographie"/>
        <w:numPr>
          <w:ilvl w:val="0"/>
          <w:numId w:val="32"/>
        </w:numPr>
        <w:spacing w:after="160" w:line="259" w:lineRule="auto"/>
        <w:jc w:val="both"/>
      </w:pPr>
      <w:r w:rsidRPr="007E2B22">
        <w:t xml:space="preserve">Ministère des enseignements maternel et primaire du Bénin. (2018). </w:t>
      </w:r>
      <w:r w:rsidRPr="007E2B22">
        <w:rPr>
          <w:i/>
          <w:iCs/>
        </w:rPr>
        <w:t>Plan Sectoriel de l’Education post 2015.</w:t>
      </w:r>
      <w:r w:rsidRPr="007E2B22">
        <w:t xml:space="preserve"> </w:t>
      </w:r>
    </w:p>
    <w:p w14:paraId="128FE87D" w14:textId="77777777" w:rsidR="00065597" w:rsidRPr="007E2B22" w:rsidRDefault="00065597" w:rsidP="00065597">
      <w:pPr>
        <w:pStyle w:val="Bibliographie"/>
        <w:numPr>
          <w:ilvl w:val="0"/>
          <w:numId w:val="32"/>
        </w:numPr>
        <w:spacing w:after="160" w:line="259" w:lineRule="auto"/>
        <w:jc w:val="both"/>
      </w:pPr>
      <w:r w:rsidRPr="007E2B22">
        <w:rPr>
          <w:lang w:val="en-US"/>
        </w:rPr>
        <w:t xml:space="preserve">Ministry of Basic and Secondary Education of Gambia &amp; Ministry of Higher Education, Research, Science and Technology of Gambia. </w:t>
      </w:r>
      <w:r w:rsidRPr="007E2B22">
        <w:t xml:space="preserve">(2013). </w:t>
      </w:r>
      <w:r w:rsidRPr="007E2B22">
        <w:rPr>
          <w:i/>
          <w:iCs/>
        </w:rPr>
        <w:t>Education Sector Strategy Plan 2014-2022.</w:t>
      </w:r>
      <w:r w:rsidRPr="007E2B22">
        <w:t xml:space="preserve"> </w:t>
      </w:r>
    </w:p>
    <w:p w14:paraId="35D6CCFE" w14:textId="77777777" w:rsidR="00065597" w:rsidRPr="007E2B22" w:rsidRDefault="00065597" w:rsidP="00065597">
      <w:pPr>
        <w:pStyle w:val="Bibliographie"/>
        <w:numPr>
          <w:ilvl w:val="0"/>
          <w:numId w:val="32"/>
        </w:numPr>
        <w:spacing w:after="160" w:line="259" w:lineRule="auto"/>
        <w:jc w:val="both"/>
      </w:pPr>
      <w:r w:rsidRPr="007E2B22">
        <w:rPr>
          <w:lang w:val="en-US"/>
        </w:rPr>
        <w:lastRenderedPageBreak/>
        <w:t xml:space="preserve">Ministry of Education of Ghana. </w:t>
      </w:r>
      <w:r w:rsidRPr="007E2B22">
        <w:t xml:space="preserve">(2019). </w:t>
      </w:r>
      <w:r w:rsidRPr="007E2B22">
        <w:rPr>
          <w:i/>
          <w:iCs/>
        </w:rPr>
        <w:t>Education Strategic Plan 2018 - 2030.</w:t>
      </w:r>
      <w:r w:rsidRPr="007E2B22">
        <w:t xml:space="preserve"> </w:t>
      </w:r>
    </w:p>
    <w:p w14:paraId="0C82EDFD"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Ministry of Education of Liberia. (2016). </w:t>
      </w:r>
      <w:r w:rsidRPr="007E2B22">
        <w:rPr>
          <w:i/>
          <w:iCs/>
          <w:lang w:val="en-US"/>
        </w:rPr>
        <w:t>Getting to Best Education Sector Plan 2017 - 2021.</w:t>
      </w:r>
      <w:r w:rsidRPr="007E2B22">
        <w:rPr>
          <w:lang w:val="en-US"/>
        </w:rPr>
        <w:t xml:space="preserve"> </w:t>
      </w:r>
    </w:p>
    <w:p w14:paraId="15F0C1DA"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Ministry of Education, Science and Technology of Sierra Leone. (s.d.). </w:t>
      </w:r>
      <w:r w:rsidRPr="007E2B22">
        <w:rPr>
          <w:i/>
          <w:iCs/>
          <w:lang w:val="en-US"/>
        </w:rPr>
        <w:t>Education Sector Plan 2018 - 2020.</w:t>
      </w:r>
      <w:r w:rsidRPr="007E2B22">
        <w:rPr>
          <w:lang w:val="en-US"/>
        </w:rPr>
        <w:t xml:space="preserve"> </w:t>
      </w:r>
    </w:p>
    <w:p w14:paraId="504991D9" w14:textId="77777777" w:rsidR="00065597" w:rsidRPr="007E2B22" w:rsidRDefault="00065597" w:rsidP="00065597">
      <w:pPr>
        <w:pStyle w:val="Bibliographie"/>
        <w:numPr>
          <w:ilvl w:val="0"/>
          <w:numId w:val="32"/>
        </w:numPr>
        <w:spacing w:after="160" w:line="259" w:lineRule="auto"/>
        <w:jc w:val="both"/>
      </w:pPr>
      <w:r w:rsidRPr="007E2B22">
        <w:t xml:space="preserve">Partenariat Mondial pour l'Education. (s.d.). </w:t>
      </w:r>
      <w:r w:rsidRPr="007E2B22">
        <w:rPr>
          <w:i/>
          <w:iCs/>
        </w:rPr>
        <w:t>https://www.globalpartnership.org/fr/where-we-work/guinea</w:t>
      </w:r>
      <w:r w:rsidRPr="007E2B22">
        <w:t>.</w:t>
      </w:r>
    </w:p>
    <w:p w14:paraId="316D20E1" w14:textId="77777777" w:rsidR="00065597" w:rsidRPr="007E2B22" w:rsidRDefault="00065597" w:rsidP="00065597">
      <w:pPr>
        <w:pStyle w:val="Bibliographie"/>
        <w:numPr>
          <w:ilvl w:val="0"/>
          <w:numId w:val="32"/>
        </w:numPr>
        <w:spacing w:after="160" w:line="259" w:lineRule="auto"/>
        <w:jc w:val="both"/>
      </w:pPr>
      <w:r w:rsidRPr="007E2B22">
        <w:t xml:space="preserve">République du Niger. (2013). </w:t>
      </w:r>
      <w:r w:rsidRPr="007E2B22">
        <w:rPr>
          <w:i/>
          <w:iCs/>
        </w:rPr>
        <w:t>Programme Sectoriel de l’Education et de la Formation 2014 - 2024.</w:t>
      </w:r>
      <w:r w:rsidRPr="007E2B22">
        <w:t xml:space="preserve"> </w:t>
      </w:r>
    </w:p>
    <w:p w14:paraId="4293128F" w14:textId="77777777" w:rsidR="00065597" w:rsidRPr="007E2B22" w:rsidRDefault="00065597" w:rsidP="00065597">
      <w:pPr>
        <w:pStyle w:val="Bibliographie"/>
        <w:numPr>
          <w:ilvl w:val="0"/>
          <w:numId w:val="32"/>
        </w:numPr>
        <w:spacing w:after="160" w:line="259" w:lineRule="auto"/>
        <w:jc w:val="both"/>
      </w:pPr>
      <w:r w:rsidRPr="007E2B22">
        <w:t xml:space="preserve">République Islamique de Mauritanie. (2011). </w:t>
      </w:r>
      <w:r w:rsidRPr="007E2B22">
        <w:rPr>
          <w:i/>
          <w:iCs/>
        </w:rPr>
        <w:t>Programme national de Développement du Secteur Educatif 2011 - 2020.</w:t>
      </w:r>
      <w:r w:rsidRPr="007E2B22">
        <w:t xml:space="preserve"> </w:t>
      </w:r>
    </w:p>
    <w:p w14:paraId="1F3BC1FB" w14:textId="77777777" w:rsidR="00065597" w:rsidRPr="007E2B22" w:rsidRDefault="00065597" w:rsidP="00065597">
      <w:pPr>
        <w:pStyle w:val="Bibliographie"/>
        <w:numPr>
          <w:ilvl w:val="0"/>
          <w:numId w:val="32"/>
        </w:numPr>
        <w:spacing w:after="160" w:line="259" w:lineRule="auto"/>
        <w:jc w:val="both"/>
      </w:pPr>
      <w:r w:rsidRPr="007E2B22">
        <w:t xml:space="preserve">UNESCO. (2018). </w:t>
      </w:r>
      <w:r w:rsidRPr="007E2B22">
        <w:rPr>
          <w:i/>
          <w:iCs/>
        </w:rPr>
        <w:t xml:space="preserve">https://unesdoc.unesco.org/ark:/48223/pf0000367169 </w:t>
      </w:r>
      <w:r w:rsidRPr="007E2B22">
        <w:t>.</w:t>
      </w:r>
    </w:p>
    <w:p w14:paraId="528D7F57" w14:textId="77777777" w:rsidR="00065597" w:rsidRPr="007E2B22" w:rsidRDefault="00065597" w:rsidP="00065597">
      <w:pPr>
        <w:jc w:val="both"/>
      </w:pPr>
    </w:p>
    <w:p w14:paraId="195B1F8C" w14:textId="77777777" w:rsidR="00065597" w:rsidRPr="007E2B22" w:rsidRDefault="00065597" w:rsidP="00065597"/>
    <w:p w14:paraId="57D609C3" w14:textId="77777777" w:rsidR="00065597" w:rsidRPr="007E2B22" w:rsidRDefault="00065597" w:rsidP="00065597">
      <w:pPr>
        <w:rPr>
          <w:b/>
        </w:rPr>
      </w:pPr>
    </w:p>
    <w:p w14:paraId="494157C1" w14:textId="77777777" w:rsidR="00065597" w:rsidRPr="007E2B22" w:rsidRDefault="00065597" w:rsidP="00065597">
      <w:r>
        <w:br w:type="page"/>
      </w:r>
    </w:p>
    <w:p w14:paraId="6AD05FC0" w14:textId="77777777" w:rsidR="00065597" w:rsidRPr="007E2B22" w:rsidRDefault="00065597" w:rsidP="00065597">
      <w:pPr>
        <w:pStyle w:val="Titre"/>
        <w:rPr>
          <w:rFonts w:cs="Times New Roman"/>
        </w:rPr>
      </w:pPr>
      <w:bookmarkStart w:id="155" w:name="_Toc30768889"/>
      <w:bookmarkStart w:id="156" w:name="_Toc36809236"/>
      <w:r w:rsidRPr="007E2B22">
        <w:rPr>
          <w:rFonts w:cs="Times New Roman"/>
        </w:rPr>
        <w:lastRenderedPageBreak/>
        <w:t>Modèle de note projet</w:t>
      </w:r>
      <w:bookmarkEnd w:id="155"/>
      <w:bookmarkEnd w:id="156"/>
    </w:p>
    <w:p w14:paraId="56F64461" w14:textId="77777777" w:rsidR="00065597" w:rsidRPr="007E2B22" w:rsidRDefault="00065597" w:rsidP="00065597">
      <w:pPr>
        <w:rPr>
          <w:b/>
          <w:bCs/>
        </w:rPr>
      </w:pPr>
    </w:p>
    <w:p w14:paraId="40AA325A" w14:textId="77777777" w:rsidR="00065597" w:rsidRPr="007E2B22" w:rsidRDefault="00065597" w:rsidP="00065597">
      <w:pPr>
        <w:rPr>
          <w:b/>
          <w:bCs/>
        </w:rPr>
      </w:pPr>
    </w:p>
    <w:p w14:paraId="5C5A7CDD" w14:textId="77777777" w:rsidR="00065597" w:rsidRPr="007E2B22" w:rsidRDefault="00065597" w:rsidP="00065597">
      <w:pPr>
        <w:jc w:val="center"/>
        <w:rPr>
          <w:b/>
          <w:bCs/>
          <w:sz w:val="32"/>
          <w:szCs w:val="32"/>
        </w:rPr>
      </w:pPr>
      <w:r w:rsidRPr="007E2B22">
        <w:rPr>
          <w:b/>
          <w:bCs/>
          <w:sz w:val="32"/>
          <w:szCs w:val="32"/>
        </w:rPr>
        <w:t>Facilité d’innovation sectorielle – ONG</w:t>
      </w:r>
    </w:p>
    <w:p w14:paraId="1674FFC8" w14:textId="77777777" w:rsidR="00065597" w:rsidRPr="007E2B22" w:rsidRDefault="00065597" w:rsidP="00065597">
      <w:pPr>
        <w:jc w:val="center"/>
        <w:rPr>
          <w:b/>
          <w:bCs/>
          <w:sz w:val="32"/>
          <w:szCs w:val="32"/>
        </w:rPr>
      </w:pPr>
      <w:r w:rsidRPr="007E2B22">
        <w:rPr>
          <w:b/>
          <w:bCs/>
          <w:sz w:val="32"/>
          <w:szCs w:val="32"/>
        </w:rPr>
        <w:t>Appel à propositions</w:t>
      </w:r>
    </w:p>
    <w:p w14:paraId="218558CD" w14:textId="77777777" w:rsidR="00065597" w:rsidRPr="007E2B22" w:rsidRDefault="00065597" w:rsidP="00065597">
      <w:pPr>
        <w:jc w:val="center"/>
        <w:rPr>
          <w:b/>
          <w:bCs/>
          <w:sz w:val="32"/>
          <w:szCs w:val="32"/>
        </w:rPr>
      </w:pPr>
      <w:r w:rsidRPr="007E2B22">
        <w:rPr>
          <w:b/>
          <w:bCs/>
          <w:sz w:val="32"/>
          <w:szCs w:val="32"/>
        </w:rPr>
        <w:t xml:space="preserve">Thème : </w:t>
      </w:r>
    </w:p>
    <w:p w14:paraId="13AC6C58" w14:textId="77777777" w:rsidR="00065597" w:rsidRPr="007E2B22" w:rsidRDefault="00065597" w:rsidP="00065597">
      <w:pPr>
        <w:rPr>
          <w:b/>
          <w:bCs/>
          <w:sz w:val="28"/>
          <w:szCs w:val="28"/>
        </w:rPr>
      </w:pPr>
    </w:p>
    <w:p w14:paraId="58C52477" w14:textId="77777777" w:rsidR="00065597" w:rsidRPr="007E2B22" w:rsidRDefault="00065597" w:rsidP="00065597">
      <w:pPr>
        <w:rPr>
          <w:b/>
          <w:bCs/>
        </w:rPr>
      </w:pPr>
    </w:p>
    <w:p w14:paraId="1E14C16C" w14:textId="77777777" w:rsidR="00065597" w:rsidRPr="007E2B22" w:rsidRDefault="00065597" w:rsidP="00065597">
      <w:pPr>
        <w:rPr>
          <w:b/>
          <w:bCs/>
        </w:rPr>
      </w:pPr>
    </w:p>
    <w:p w14:paraId="1D4D1E0F" w14:textId="77777777" w:rsidR="00065597" w:rsidRPr="007E2B22" w:rsidRDefault="00065597" w:rsidP="00065597">
      <w:pPr>
        <w:rPr>
          <w:b/>
          <w:bCs/>
        </w:rPr>
      </w:pPr>
    </w:p>
    <w:p w14:paraId="3286E66A" w14:textId="77777777" w:rsidR="00065597" w:rsidRPr="007E2B22" w:rsidRDefault="00065597" w:rsidP="00065597">
      <w:pPr>
        <w:rPr>
          <w:b/>
          <w:bCs/>
        </w:rPr>
      </w:pPr>
    </w:p>
    <w:p w14:paraId="7C42367D" w14:textId="77777777" w:rsidR="00065597" w:rsidRPr="007E2B22" w:rsidRDefault="00065597" w:rsidP="00065597">
      <w:pPr>
        <w:rPr>
          <w:b/>
          <w:bCs/>
        </w:rPr>
      </w:pPr>
    </w:p>
    <w:p w14:paraId="13314C47" w14:textId="77777777" w:rsidR="00065597" w:rsidRPr="007E2B22" w:rsidRDefault="00065597" w:rsidP="00065597">
      <w:pPr>
        <w:rPr>
          <w:b/>
          <w:bCs/>
        </w:rPr>
      </w:pPr>
    </w:p>
    <w:p w14:paraId="654804CD" w14:textId="77777777" w:rsidR="00065597" w:rsidRPr="007E2B22" w:rsidRDefault="00065597" w:rsidP="00065597">
      <w:pPr>
        <w:rPr>
          <w:b/>
          <w:bCs/>
        </w:rPr>
      </w:pPr>
    </w:p>
    <w:p w14:paraId="16ED117B" w14:textId="77777777" w:rsidR="00065597" w:rsidRPr="007E2B22" w:rsidRDefault="00065597" w:rsidP="00065597">
      <w:pPr>
        <w:rPr>
          <w:b/>
          <w:bCs/>
        </w:rPr>
      </w:pPr>
    </w:p>
    <w:p w14:paraId="1FC44978" w14:textId="77777777" w:rsidR="00065597" w:rsidRPr="007E2B22" w:rsidRDefault="00065597" w:rsidP="00065597">
      <w:pPr>
        <w:rPr>
          <w:b/>
          <w:bCs/>
        </w:rPr>
      </w:pPr>
    </w:p>
    <w:p w14:paraId="48433365" w14:textId="77777777" w:rsidR="00065597" w:rsidRPr="007E2B22" w:rsidRDefault="00065597" w:rsidP="00065597">
      <w:pPr>
        <w:rPr>
          <w:b/>
          <w:bCs/>
        </w:rPr>
      </w:pPr>
    </w:p>
    <w:p w14:paraId="55178960" w14:textId="77777777" w:rsidR="00065597" w:rsidRPr="007E2B22" w:rsidRDefault="00065597" w:rsidP="00065597">
      <w:pPr>
        <w:rPr>
          <w:b/>
          <w:bCs/>
        </w:rPr>
      </w:pPr>
    </w:p>
    <w:p w14:paraId="02FDFFFF" w14:textId="77777777" w:rsidR="00065597" w:rsidRPr="007E2B22" w:rsidRDefault="00065597" w:rsidP="00065597">
      <w:pPr>
        <w:rPr>
          <w:b/>
          <w:bCs/>
        </w:rPr>
      </w:pPr>
    </w:p>
    <w:p w14:paraId="65527E20" w14:textId="77777777" w:rsidR="00065597" w:rsidRPr="007E2B22" w:rsidRDefault="00065597" w:rsidP="00065597">
      <w:pPr>
        <w:rPr>
          <w:b/>
          <w:bCs/>
        </w:rPr>
      </w:pPr>
    </w:p>
    <w:p w14:paraId="28BD7D14" w14:textId="77777777" w:rsidR="00065597" w:rsidRPr="007E2B22" w:rsidRDefault="00065597" w:rsidP="00065597">
      <w:pPr>
        <w:rPr>
          <w:b/>
          <w:bCs/>
        </w:rPr>
      </w:pPr>
    </w:p>
    <w:p w14:paraId="08741E84" w14:textId="77777777" w:rsidR="00065597" w:rsidRPr="007E2B22" w:rsidRDefault="00065597" w:rsidP="00065597">
      <w:pPr>
        <w:rPr>
          <w:b/>
          <w:bCs/>
        </w:rPr>
      </w:pPr>
    </w:p>
    <w:p w14:paraId="69C374E8" w14:textId="77777777" w:rsidR="00065597" w:rsidRPr="007E2B22" w:rsidRDefault="00065597" w:rsidP="00065597">
      <w:pPr>
        <w:rPr>
          <w:b/>
          <w:bCs/>
        </w:rPr>
      </w:pPr>
    </w:p>
    <w:p w14:paraId="0A68E903" w14:textId="77777777" w:rsidR="00065597" w:rsidRPr="007E2B22" w:rsidRDefault="00065597" w:rsidP="00065597">
      <w:pPr>
        <w:rPr>
          <w:b/>
          <w:bCs/>
        </w:rPr>
      </w:pPr>
    </w:p>
    <w:p w14:paraId="75BFCDCF" w14:textId="77777777" w:rsidR="00065597" w:rsidRPr="007E2B22" w:rsidRDefault="00065597" w:rsidP="00065597">
      <w:pPr>
        <w:rPr>
          <w:b/>
          <w:bCs/>
        </w:rPr>
      </w:pPr>
    </w:p>
    <w:p w14:paraId="5A478777" w14:textId="77777777" w:rsidR="00065597" w:rsidRPr="007E2B22" w:rsidRDefault="00065597" w:rsidP="00065597">
      <w:pPr>
        <w:rPr>
          <w:b/>
          <w:bCs/>
        </w:rPr>
      </w:pPr>
    </w:p>
    <w:p w14:paraId="0524D772" w14:textId="77777777" w:rsidR="00065597" w:rsidRPr="007E2B22" w:rsidRDefault="00065597" w:rsidP="00065597">
      <w:pPr>
        <w:rPr>
          <w:b/>
          <w:bCs/>
        </w:rPr>
      </w:pPr>
    </w:p>
    <w:p w14:paraId="7169E383" w14:textId="77777777" w:rsidR="00065597" w:rsidRPr="007E2B22" w:rsidRDefault="00065597" w:rsidP="00065597">
      <w:pPr>
        <w:rPr>
          <w:b/>
          <w:bCs/>
        </w:rPr>
      </w:pPr>
    </w:p>
    <w:p w14:paraId="064A1427" w14:textId="77777777" w:rsidR="00065597" w:rsidRPr="007E2B22" w:rsidRDefault="00065597" w:rsidP="00065597">
      <w:pPr>
        <w:rPr>
          <w:b/>
          <w:bCs/>
        </w:rPr>
      </w:pPr>
      <w:r w:rsidRPr="007E2B22">
        <w:rPr>
          <w:b/>
          <w:bCs/>
        </w:rPr>
        <w:t xml:space="preserve">Nom du demandeur : </w:t>
      </w:r>
    </w:p>
    <w:p w14:paraId="62F3BD82" w14:textId="77777777" w:rsidR="00065597" w:rsidRPr="007E2B22" w:rsidRDefault="00065597" w:rsidP="00065597">
      <w:pPr>
        <w:rPr>
          <w:b/>
          <w:bCs/>
        </w:rPr>
      </w:pPr>
      <w:r w:rsidRPr="007E2B22">
        <w:rPr>
          <w:b/>
          <w:bCs/>
        </w:rPr>
        <w:t xml:space="preserve">Signature par une personne habilitée à solliciter des cofinancements pour l’ONG : </w:t>
      </w:r>
    </w:p>
    <w:p w14:paraId="3BBA1DE9" w14:textId="77777777" w:rsidR="00065597" w:rsidRPr="007E2B22" w:rsidRDefault="00065597" w:rsidP="00065597">
      <w:pPr>
        <w:rPr>
          <w:b/>
          <w:bCs/>
        </w:rPr>
      </w:pPr>
    </w:p>
    <w:p w14:paraId="6E1A4CE2" w14:textId="77777777" w:rsidR="00065597" w:rsidRPr="007E2B22" w:rsidRDefault="00065597" w:rsidP="00065597">
      <w:pPr>
        <w:rPr>
          <w:b/>
          <w:bCs/>
        </w:rPr>
      </w:pPr>
    </w:p>
    <w:p w14:paraId="020460C2" w14:textId="77777777" w:rsidR="00065597" w:rsidRPr="007E2B22" w:rsidRDefault="00065597" w:rsidP="00065597">
      <w:pPr>
        <w:jc w:val="both"/>
        <w:rPr>
          <w:b/>
        </w:rPr>
      </w:pPr>
      <w:r w:rsidRPr="007E2B22">
        <w:rPr>
          <w:b/>
          <w:bCs/>
        </w:rPr>
        <w:br w:type="page"/>
      </w:r>
      <w:r w:rsidRPr="007E2B22">
        <w:rPr>
          <w:b/>
        </w:rPr>
        <w:lastRenderedPageBreak/>
        <w:t xml:space="preserve">Liste détaillée des documents à </w:t>
      </w:r>
      <w:r w:rsidRPr="007E2B22">
        <w:rPr>
          <w:b/>
          <w:u w:val="single"/>
        </w:rPr>
        <w:t>fournir impérativement</w:t>
      </w:r>
      <w:r w:rsidRPr="007E2B22">
        <w:rPr>
          <w:b/>
        </w:rPr>
        <w:t xml:space="preserve"> pour que la proposition soit éligible : </w:t>
      </w:r>
    </w:p>
    <w:p w14:paraId="7D00A041" w14:textId="77777777" w:rsidR="00065597" w:rsidRPr="007E2B22" w:rsidRDefault="00065597" w:rsidP="00065597">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065597" w:rsidRPr="007E2B22" w14:paraId="09C0A220" w14:textId="77777777" w:rsidTr="00964DE0">
        <w:tc>
          <w:tcPr>
            <w:tcW w:w="7905" w:type="dxa"/>
            <w:shd w:val="clear" w:color="auto" w:fill="auto"/>
          </w:tcPr>
          <w:p w14:paraId="1C10DD25" w14:textId="77777777" w:rsidR="00065597" w:rsidRPr="007E2B22" w:rsidRDefault="00065597" w:rsidP="00964DE0">
            <w:r w:rsidRPr="007E2B22">
              <w:t>Eléments à fournir</w:t>
            </w:r>
          </w:p>
        </w:tc>
        <w:tc>
          <w:tcPr>
            <w:tcW w:w="1443" w:type="dxa"/>
            <w:shd w:val="clear" w:color="auto" w:fill="auto"/>
          </w:tcPr>
          <w:p w14:paraId="4E00A4D7" w14:textId="77777777" w:rsidR="00065597" w:rsidRPr="007E2B22" w:rsidRDefault="00065597" w:rsidP="00964DE0">
            <w:r w:rsidRPr="007E2B22">
              <w:t>Vérification</w:t>
            </w:r>
          </w:p>
        </w:tc>
      </w:tr>
      <w:tr w:rsidR="00065597" w:rsidRPr="007E2B22" w14:paraId="4A216975" w14:textId="77777777" w:rsidTr="00964DE0">
        <w:tc>
          <w:tcPr>
            <w:tcW w:w="9348" w:type="dxa"/>
            <w:gridSpan w:val="2"/>
            <w:shd w:val="clear" w:color="auto" w:fill="auto"/>
          </w:tcPr>
          <w:p w14:paraId="3E186D2F" w14:textId="77777777" w:rsidR="00065597" w:rsidRPr="007E2B22" w:rsidRDefault="00065597" w:rsidP="00964DE0">
            <w:pPr>
              <w:jc w:val="center"/>
              <w:rPr>
                <w:b/>
              </w:rPr>
            </w:pPr>
            <w:r w:rsidRPr="007E2B22">
              <w:rPr>
                <w:b/>
              </w:rPr>
              <w:t>NOTE PROJET</w:t>
            </w:r>
          </w:p>
        </w:tc>
      </w:tr>
      <w:tr w:rsidR="00065597" w:rsidRPr="007E2B22" w14:paraId="2EAFF9D1" w14:textId="77777777" w:rsidTr="00964DE0">
        <w:tc>
          <w:tcPr>
            <w:tcW w:w="7905" w:type="dxa"/>
            <w:shd w:val="clear" w:color="auto" w:fill="auto"/>
          </w:tcPr>
          <w:p w14:paraId="7ED78EFB" w14:textId="4303BDF1" w:rsidR="00B720FA" w:rsidRPr="007E2B22" w:rsidRDefault="00065597" w:rsidP="00964DE0">
            <w:pPr>
              <w:jc w:val="both"/>
            </w:pPr>
            <w:r w:rsidRPr="007E2B22">
              <w:t xml:space="preserve">Document unique de note-projet rédigée scrupuleusement selon le </w:t>
            </w:r>
            <w:r w:rsidRPr="00261B13">
              <w:t>modèle infra</w:t>
            </w:r>
            <w:r w:rsidR="00B720FA">
              <w:t xml:space="preserve">  en version électronique (format pdf)</w:t>
            </w:r>
          </w:p>
        </w:tc>
        <w:tc>
          <w:tcPr>
            <w:tcW w:w="1443" w:type="dxa"/>
            <w:shd w:val="clear" w:color="auto" w:fill="auto"/>
          </w:tcPr>
          <w:p w14:paraId="2E953F73" w14:textId="77777777" w:rsidR="00065597" w:rsidRPr="007E2B22" w:rsidRDefault="00065597" w:rsidP="00964DE0">
            <w:pPr>
              <w:jc w:val="both"/>
            </w:pPr>
          </w:p>
        </w:tc>
      </w:tr>
      <w:tr w:rsidR="00065597" w:rsidRPr="007E2B22" w14:paraId="40D789EE" w14:textId="77777777" w:rsidTr="00964DE0">
        <w:tc>
          <w:tcPr>
            <w:tcW w:w="7905" w:type="dxa"/>
            <w:shd w:val="clear" w:color="auto" w:fill="auto"/>
          </w:tcPr>
          <w:p w14:paraId="300F9501" w14:textId="77777777" w:rsidR="00065597" w:rsidRPr="007E2B22" w:rsidRDefault="00065597" w:rsidP="00964DE0">
            <w:pPr>
              <w:jc w:val="both"/>
            </w:pPr>
            <w:r w:rsidRPr="007E2B22">
              <w:t xml:space="preserve">Page de garde de la note-projet signée par une personne habilitée à demander des cofinancements pour l’ONG </w:t>
            </w:r>
          </w:p>
        </w:tc>
        <w:tc>
          <w:tcPr>
            <w:tcW w:w="1443" w:type="dxa"/>
            <w:shd w:val="clear" w:color="auto" w:fill="auto"/>
          </w:tcPr>
          <w:p w14:paraId="60D4052D" w14:textId="77777777" w:rsidR="00065597" w:rsidRPr="007E2B22" w:rsidRDefault="00065597" w:rsidP="00964DE0">
            <w:pPr>
              <w:jc w:val="both"/>
            </w:pPr>
          </w:p>
        </w:tc>
      </w:tr>
      <w:tr w:rsidR="00065597" w:rsidRPr="007E2B22" w14:paraId="7864B225" w14:textId="77777777" w:rsidTr="00964DE0">
        <w:tc>
          <w:tcPr>
            <w:tcW w:w="7905" w:type="dxa"/>
            <w:shd w:val="clear" w:color="auto" w:fill="auto"/>
          </w:tcPr>
          <w:p w14:paraId="27D34F99" w14:textId="77777777" w:rsidR="00065597" w:rsidRPr="007E2B22" w:rsidRDefault="00065597" w:rsidP="00964DE0">
            <w:pPr>
              <w:jc w:val="both"/>
            </w:pPr>
            <w:r w:rsidRPr="007E2B22">
              <w:t>Budget intégré à la note-projet et signé par une personne habilitée à demander des cofinancements pour l’ONG</w:t>
            </w:r>
            <w:bookmarkStart w:id="157" w:name="_GoBack"/>
            <w:bookmarkEnd w:id="157"/>
          </w:p>
        </w:tc>
        <w:tc>
          <w:tcPr>
            <w:tcW w:w="1443" w:type="dxa"/>
            <w:shd w:val="clear" w:color="auto" w:fill="auto"/>
          </w:tcPr>
          <w:p w14:paraId="70A155C7" w14:textId="77777777" w:rsidR="00065597" w:rsidRPr="007E2B22" w:rsidRDefault="00065597" w:rsidP="00964DE0">
            <w:pPr>
              <w:jc w:val="both"/>
            </w:pPr>
          </w:p>
        </w:tc>
      </w:tr>
      <w:tr w:rsidR="00065597" w:rsidRPr="007E2B22" w14:paraId="74F89B30" w14:textId="77777777" w:rsidTr="00964DE0">
        <w:tc>
          <w:tcPr>
            <w:tcW w:w="7905" w:type="dxa"/>
            <w:shd w:val="clear" w:color="auto" w:fill="auto"/>
          </w:tcPr>
          <w:p w14:paraId="4A132336" w14:textId="77777777" w:rsidR="00065597" w:rsidRPr="007E2B22" w:rsidRDefault="00065597" w:rsidP="00964DE0">
            <w:pPr>
              <w:jc w:val="both"/>
              <w:rPr>
                <w:b/>
              </w:rPr>
            </w:pPr>
            <w:r w:rsidRPr="007E2B22">
              <w:t>Fiche de renseignements relatifs au demandeur complétée et insérée à la note-projet</w:t>
            </w:r>
          </w:p>
        </w:tc>
        <w:tc>
          <w:tcPr>
            <w:tcW w:w="1443" w:type="dxa"/>
            <w:shd w:val="clear" w:color="auto" w:fill="auto"/>
          </w:tcPr>
          <w:p w14:paraId="5B3AAC80" w14:textId="77777777" w:rsidR="00065597" w:rsidRPr="007E2B22" w:rsidRDefault="00065597" w:rsidP="00964DE0">
            <w:pPr>
              <w:jc w:val="both"/>
              <w:rPr>
                <w:b/>
              </w:rPr>
            </w:pPr>
          </w:p>
        </w:tc>
      </w:tr>
      <w:tr w:rsidR="00065597" w:rsidRPr="007E2B22" w14:paraId="5C0F3704" w14:textId="77777777" w:rsidTr="00964DE0">
        <w:tc>
          <w:tcPr>
            <w:tcW w:w="7905" w:type="dxa"/>
            <w:shd w:val="clear" w:color="auto" w:fill="auto"/>
          </w:tcPr>
          <w:p w14:paraId="006687D6" w14:textId="77777777" w:rsidR="00065597" w:rsidRPr="007E2B22" w:rsidRDefault="00065597" w:rsidP="00964DE0">
            <w:pPr>
              <w:jc w:val="both"/>
            </w:pPr>
            <w:r w:rsidRPr="007E2B22">
              <w:t>Fiche(s) de renseignements relatifs au(x) partenaires du projet complétée(s) et insérée(s) à la note-projet</w:t>
            </w:r>
          </w:p>
        </w:tc>
        <w:tc>
          <w:tcPr>
            <w:tcW w:w="1443" w:type="dxa"/>
            <w:shd w:val="clear" w:color="auto" w:fill="auto"/>
          </w:tcPr>
          <w:p w14:paraId="7875D8E8" w14:textId="77777777" w:rsidR="00065597" w:rsidRPr="007E2B22" w:rsidRDefault="00065597" w:rsidP="00964DE0">
            <w:pPr>
              <w:jc w:val="both"/>
              <w:rPr>
                <w:b/>
              </w:rPr>
            </w:pPr>
          </w:p>
        </w:tc>
      </w:tr>
      <w:tr w:rsidR="00065597" w:rsidRPr="007E2B22" w14:paraId="7A0A4B62" w14:textId="77777777" w:rsidTr="00964DE0">
        <w:tc>
          <w:tcPr>
            <w:tcW w:w="9348" w:type="dxa"/>
            <w:gridSpan w:val="2"/>
            <w:shd w:val="clear" w:color="auto" w:fill="auto"/>
          </w:tcPr>
          <w:p w14:paraId="4EBE6A8C" w14:textId="77777777" w:rsidR="00065597" w:rsidRPr="007E2B22" w:rsidRDefault="00065597" w:rsidP="00964DE0">
            <w:pPr>
              <w:jc w:val="center"/>
              <w:rPr>
                <w:b/>
              </w:rPr>
            </w:pPr>
            <w:r w:rsidRPr="007E2B22">
              <w:rPr>
                <w:b/>
              </w:rPr>
              <w:t>DOSSIER ADMINISTRATIF</w:t>
            </w:r>
          </w:p>
        </w:tc>
      </w:tr>
      <w:tr w:rsidR="00065597" w:rsidRPr="007E2B22" w14:paraId="33A5566D" w14:textId="77777777" w:rsidTr="00964DE0">
        <w:tc>
          <w:tcPr>
            <w:tcW w:w="7905" w:type="dxa"/>
            <w:shd w:val="clear" w:color="auto" w:fill="auto"/>
          </w:tcPr>
          <w:p w14:paraId="77FAD639" w14:textId="4CFE308F" w:rsidR="00065597" w:rsidRPr="007E2B22" w:rsidRDefault="00065597" w:rsidP="00B720FA">
            <w:pPr>
              <w:jc w:val="both"/>
            </w:pPr>
            <w:r w:rsidRPr="007E2B22">
              <w:t xml:space="preserve">Dossier administratif de l’ONG soumettant la demande de financement, fourni en </w:t>
            </w:r>
            <w:r w:rsidR="00B720FA">
              <w:t>version électronique</w:t>
            </w:r>
          </w:p>
        </w:tc>
        <w:tc>
          <w:tcPr>
            <w:tcW w:w="1443" w:type="dxa"/>
            <w:shd w:val="clear" w:color="auto" w:fill="auto"/>
          </w:tcPr>
          <w:p w14:paraId="6CF95100" w14:textId="77777777" w:rsidR="00065597" w:rsidRPr="007E2B22" w:rsidRDefault="00065597" w:rsidP="00964DE0">
            <w:pPr>
              <w:jc w:val="both"/>
              <w:rPr>
                <w:b/>
              </w:rPr>
            </w:pPr>
          </w:p>
        </w:tc>
      </w:tr>
      <w:tr w:rsidR="00065597" w:rsidRPr="007E2B22" w14:paraId="0B3C29DE" w14:textId="77777777" w:rsidTr="00964DE0">
        <w:tc>
          <w:tcPr>
            <w:tcW w:w="7905" w:type="dxa"/>
            <w:shd w:val="clear" w:color="auto" w:fill="auto"/>
          </w:tcPr>
          <w:p w14:paraId="68F15CF3" w14:textId="77777777" w:rsidR="00065597" w:rsidRPr="007E2B22" w:rsidRDefault="00065597" w:rsidP="00964DE0">
            <w:pPr>
              <w:jc w:val="both"/>
              <w:rPr>
                <w:b/>
              </w:rPr>
            </w:pPr>
            <w:r>
              <w:rPr>
                <w:sz w:val="22"/>
                <w:szCs w:val="22"/>
              </w:rPr>
              <w:t xml:space="preserve">1. </w:t>
            </w:r>
            <w:r w:rsidRPr="007E2B22">
              <w:rPr>
                <w:sz w:val="22"/>
                <w:szCs w:val="22"/>
              </w:rPr>
              <w:t>Copie des statuts certifiés conformes à l’original</w:t>
            </w:r>
          </w:p>
        </w:tc>
        <w:tc>
          <w:tcPr>
            <w:tcW w:w="1443" w:type="dxa"/>
            <w:shd w:val="clear" w:color="auto" w:fill="auto"/>
          </w:tcPr>
          <w:p w14:paraId="0E87CFD0" w14:textId="77777777" w:rsidR="00065597" w:rsidRPr="007E2B22" w:rsidRDefault="00065597" w:rsidP="00964DE0">
            <w:pPr>
              <w:jc w:val="both"/>
              <w:rPr>
                <w:b/>
              </w:rPr>
            </w:pPr>
          </w:p>
        </w:tc>
      </w:tr>
      <w:tr w:rsidR="00065597" w:rsidRPr="007E2B22" w14:paraId="6B7B0646" w14:textId="77777777" w:rsidTr="00964DE0">
        <w:tc>
          <w:tcPr>
            <w:tcW w:w="7905" w:type="dxa"/>
            <w:shd w:val="clear" w:color="auto" w:fill="auto"/>
          </w:tcPr>
          <w:p w14:paraId="1E1EF22E" w14:textId="77777777" w:rsidR="00065597" w:rsidRPr="007E2B22" w:rsidRDefault="00065597" w:rsidP="00964DE0">
            <w:pPr>
              <w:jc w:val="both"/>
            </w:pPr>
            <w:r>
              <w:rPr>
                <w:sz w:val="22"/>
                <w:szCs w:val="22"/>
              </w:rPr>
              <w:t xml:space="preserve">2. </w:t>
            </w:r>
            <w:r w:rsidRPr="007E2B2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243DA1F5" w14:textId="77777777" w:rsidR="00065597" w:rsidRPr="007E2B22" w:rsidRDefault="00065597" w:rsidP="00964DE0">
            <w:pPr>
              <w:jc w:val="both"/>
            </w:pPr>
          </w:p>
        </w:tc>
      </w:tr>
      <w:tr w:rsidR="00065597" w:rsidRPr="007E2B22" w14:paraId="4E547C36" w14:textId="77777777" w:rsidTr="00964DE0">
        <w:tc>
          <w:tcPr>
            <w:tcW w:w="7905" w:type="dxa"/>
            <w:shd w:val="clear" w:color="auto" w:fill="auto"/>
          </w:tcPr>
          <w:p w14:paraId="69AC9633" w14:textId="77777777" w:rsidR="00065597" w:rsidRPr="007E2B22" w:rsidRDefault="00065597" w:rsidP="00964DE0">
            <w:pPr>
              <w:jc w:val="both"/>
              <w:rPr>
                <w:b/>
              </w:rPr>
            </w:pPr>
            <w:r>
              <w:rPr>
                <w:sz w:val="22"/>
                <w:szCs w:val="22"/>
              </w:rPr>
              <w:t xml:space="preserve">3. </w:t>
            </w:r>
            <w:r w:rsidRPr="007E2B22">
              <w:rPr>
                <w:sz w:val="22"/>
                <w:szCs w:val="22"/>
              </w:rPr>
              <w:t>Liste datée des membres du CA, du bureau et des principaux dirigeants et leurs coordonnées, sur laquelle figure la date des dernières élections </w:t>
            </w:r>
          </w:p>
        </w:tc>
        <w:tc>
          <w:tcPr>
            <w:tcW w:w="1443" w:type="dxa"/>
            <w:shd w:val="clear" w:color="auto" w:fill="auto"/>
          </w:tcPr>
          <w:p w14:paraId="1D0B1C97" w14:textId="77777777" w:rsidR="00065597" w:rsidRPr="007E2B22" w:rsidRDefault="00065597" w:rsidP="00964DE0">
            <w:pPr>
              <w:jc w:val="both"/>
              <w:rPr>
                <w:b/>
              </w:rPr>
            </w:pPr>
          </w:p>
        </w:tc>
      </w:tr>
      <w:tr w:rsidR="00065597" w:rsidRPr="007E2B22" w14:paraId="6EBFEA1B" w14:textId="77777777" w:rsidTr="00964DE0">
        <w:tc>
          <w:tcPr>
            <w:tcW w:w="7905" w:type="dxa"/>
            <w:shd w:val="clear" w:color="auto" w:fill="auto"/>
          </w:tcPr>
          <w:p w14:paraId="1A2DF5AB" w14:textId="77777777" w:rsidR="00065597" w:rsidRPr="007E2B22" w:rsidRDefault="00065597" w:rsidP="00964DE0">
            <w:pPr>
              <w:jc w:val="both"/>
              <w:rPr>
                <w:b/>
              </w:rPr>
            </w:pPr>
            <w:r>
              <w:rPr>
                <w:sz w:val="22"/>
                <w:szCs w:val="22"/>
              </w:rPr>
              <w:t xml:space="preserve">4. </w:t>
            </w:r>
            <w:r w:rsidRPr="007E2B22">
              <w:rPr>
                <w:sz w:val="22"/>
                <w:szCs w:val="22"/>
              </w:rPr>
              <w:t>Organigramme daté et signé par le dirigeant ;</w:t>
            </w:r>
          </w:p>
        </w:tc>
        <w:tc>
          <w:tcPr>
            <w:tcW w:w="1443" w:type="dxa"/>
            <w:shd w:val="clear" w:color="auto" w:fill="auto"/>
          </w:tcPr>
          <w:p w14:paraId="7036509F" w14:textId="77777777" w:rsidR="00065597" w:rsidRPr="007E2B22" w:rsidRDefault="00065597" w:rsidP="00964DE0">
            <w:pPr>
              <w:jc w:val="both"/>
              <w:rPr>
                <w:b/>
              </w:rPr>
            </w:pPr>
          </w:p>
        </w:tc>
      </w:tr>
      <w:tr w:rsidR="00065597" w:rsidRPr="007E2B22" w14:paraId="5F55A1D0" w14:textId="77777777" w:rsidTr="00964DE0">
        <w:tc>
          <w:tcPr>
            <w:tcW w:w="7905" w:type="dxa"/>
            <w:shd w:val="clear" w:color="auto" w:fill="auto"/>
          </w:tcPr>
          <w:p w14:paraId="538501DF" w14:textId="77777777" w:rsidR="00065597" w:rsidRPr="007E2B22" w:rsidRDefault="00065597" w:rsidP="00964DE0">
            <w:pPr>
              <w:jc w:val="both"/>
              <w:rPr>
                <w:b/>
              </w:rPr>
            </w:pPr>
            <w:r>
              <w:rPr>
                <w:sz w:val="22"/>
                <w:szCs w:val="22"/>
              </w:rPr>
              <w:t xml:space="preserve">5. </w:t>
            </w:r>
            <w:r w:rsidRPr="007E2B2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30A5AFCA" w14:textId="77777777" w:rsidR="00065597" w:rsidRPr="007E2B22" w:rsidRDefault="00065597" w:rsidP="00964DE0">
            <w:pPr>
              <w:jc w:val="both"/>
              <w:rPr>
                <w:b/>
              </w:rPr>
            </w:pPr>
          </w:p>
        </w:tc>
      </w:tr>
      <w:tr w:rsidR="00065597" w:rsidRPr="007E2B22" w14:paraId="1763670C" w14:textId="77777777" w:rsidTr="00964DE0">
        <w:tc>
          <w:tcPr>
            <w:tcW w:w="7905" w:type="dxa"/>
            <w:shd w:val="clear" w:color="auto" w:fill="auto"/>
          </w:tcPr>
          <w:p w14:paraId="732D82B3" w14:textId="77777777" w:rsidR="00065597" w:rsidRPr="007E2B22" w:rsidRDefault="00065597" w:rsidP="00964DE0">
            <w:pPr>
              <w:jc w:val="both"/>
              <w:rPr>
                <w:sz w:val="22"/>
                <w:szCs w:val="22"/>
              </w:rPr>
            </w:pPr>
            <w:r>
              <w:rPr>
                <w:sz w:val="22"/>
                <w:szCs w:val="22"/>
              </w:rPr>
              <w:t xml:space="preserve">6. </w:t>
            </w:r>
            <w:r w:rsidRPr="007E2B22">
              <w:rPr>
                <w:sz w:val="22"/>
                <w:szCs w:val="22"/>
              </w:rPr>
              <w:t>Bilans et</w:t>
            </w:r>
            <w:r w:rsidRPr="007E2B22">
              <w:rPr>
                <w:b/>
                <w:sz w:val="22"/>
                <w:szCs w:val="22"/>
              </w:rPr>
              <w:t xml:space="preserve"> </w:t>
            </w:r>
            <w:r w:rsidRPr="007E2B2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33FBFA93" w14:textId="77777777" w:rsidR="00065597" w:rsidRPr="007E2B22" w:rsidRDefault="00065597" w:rsidP="00065597">
            <w:pPr>
              <w:numPr>
                <w:ilvl w:val="0"/>
                <w:numId w:val="41"/>
              </w:numPr>
              <w:jc w:val="both"/>
              <w:rPr>
                <w:sz w:val="22"/>
                <w:szCs w:val="22"/>
              </w:rPr>
            </w:pPr>
            <w:r w:rsidRPr="007E2B22">
              <w:rPr>
                <w:sz w:val="22"/>
                <w:szCs w:val="22"/>
              </w:rPr>
              <w:t>intégralité des documents comptables (pour les ONG ayant moins de 153 000 € de financements publics)</w:t>
            </w:r>
          </w:p>
          <w:p w14:paraId="64C8A275" w14:textId="77777777" w:rsidR="00065597" w:rsidRPr="007E2B22" w:rsidRDefault="00065597" w:rsidP="00065597">
            <w:pPr>
              <w:numPr>
                <w:ilvl w:val="0"/>
                <w:numId w:val="41"/>
              </w:numPr>
              <w:jc w:val="both"/>
              <w:rPr>
                <w:sz w:val="22"/>
                <w:szCs w:val="22"/>
              </w:rPr>
            </w:pPr>
            <w:r w:rsidRPr="007E2B22">
              <w:rPr>
                <w:sz w:val="22"/>
                <w:szCs w:val="22"/>
              </w:rPr>
              <w:t>intégralité des documents comptables certifiés ou audités (pour les ONG ayant plus de 153 000 € de financements publics</w:t>
            </w:r>
          </w:p>
        </w:tc>
        <w:tc>
          <w:tcPr>
            <w:tcW w:w="1443" w:type="dxa"/>
            <w:shd w:val="clear" w:color="auto" w:fill="auto"/>
          </w:tcPr>
          <w:p w14:paraId="000D402B" w14:textId="77777777" w:rsidR="00065597" w:rsidRPr="007E2B22" w:rsidRDefault="00065597" w:rsidP="00964DE0">
            <w:pPr>
              <w:jc w:val="both"/>
              <w:rPr>
                <w:b/>
              </w:rPr>
            </w:pPr>
          </w:p>
        </w:tc>
      </w:tr>
      <w:tr w:rsidR="00065597" w:rsidRPr="007E2B22" w14:paraId="4980C2C6" w14:textId="77777777" w:rsidTr="00964DE0">
        <w:trPr>
          <w:trHeight w:val="947"/>
        </w:trPr>
        <w:tc>
          <w:tcPr>
            <w:tcW w:w="7905" w:type="dxa"/>
            <w:shd w:val="clear" w:color="auto" w:fill="auto"/>
          </w:tcPr>
          <w:p w14:paraId="5B74FE64" w14:textId="77777777" w:rsidR="00065597" w:rsidRPr="007E2B22" w:rsidRDefault="00065597" w:rsidP="00964DE0">
            <w:pPr>
              <w:jc w:val="both"/>
              <w:rPr>
                <w:b/>
              </w:rPr>
            </w:pPr>
            <w:r>
              <w:rPr>
                <w:sz w:val="22"/>
                <w:szCs w:val="22"/>
              </w:rPr>
              <w:t>7.</w:t>
            </w:r>
            <w:r w:rsidRPr="007E2B22">
              <w:rPr>
                <w:sz w:val="22"/>
                <w:szCs w:val="22"/>
              </w:rPr>
              <w:t xml:space="preserve">Budget prévisionnel pour l’exercice en cours et faisant apparaitre la liste des financements publics approuvés par l’organe chargé d’arrêter et d’approuver les comptes de l’ONG (en indiquant si possibles s’ils sont acquis, sollicités ou à solliciter) </w:t>
            </w:r>
          </w:p>
        </w:tc>
        <w:tc>
          <w:tcPr>
            <w:tcW w:w="1443" w:type="dxa"/>
            <w:shd w:val="clear" w:color="auto" w:fill="auto"/>
          </w:tcPr>
          <w:p w14:paraId="32503151" w14:textId="77777777" w:rsidR="00065597" w:rsidRPr="007E2B22" w:rsidRDefault="00065597" w:rsidP="00964DE0">
            <w:pPr>
              <w:jc w:val="both"/>
              <w:rPr>
                <w:b/>
              </w:rPr>
            </w:pPr>
          </w:p>
        </w:tc>
      </w:tr>
      <w:tr w:rsidR="00065597" w:rsidRPr="007E2B22" w14:paraId="7FF2FAB9" w14:textId="77777777" w:rsidTr="00964DE0">
        <w:tc>
          <w:tcPr>
            <w:tcW w:w="7905" w:type="dxa"/>
            <w:shd w:val="clear" w:color="auto" w:fill="auto"/>
          </w:tcPr>
          <w:p w14:paraId="6BBCF14E" w14:textId="77777777" w:rsidR="00065597" w:rsidRPr="00583237" w:rsidRDefault="00065597" w:rsidP="00964DE0">
            <w:pPr>
              <w:jc w:val="both"/>
              <w:rPr>
                <w:b/>
                <w:sz w:val="22"/>
                <w:szCs w:val="22"/>
              </w:rPr>
            </w:pPr>
            <w:r w:rsidRPr="00583237">
              <w:rPr>
                <w:sz w:val="22"/>
                <w:szCs w:val="22"/>
              </w:rPr>
              <w:t xml:space="preserve">8. Liste des financeurs privés contribuant à plus de 15% du dernier budget annuel validé de l’ONG et la composition de leur Conseil d’administration. </w:t>
            </w:r>
          </w:p>
        </w:tc>
        <w:tc>
          <w:tcPr>
            <w:tcW w:w="1443" w:type="dxa"/>
            <w:shd w:val="clear" w:color="auto" w:fill="auto"/>
          </w:tcPr>
          <w:p w14:paraId="4A823333" w14:textId="77777777" w:rsidR="00065597" w:rsidRPr="007E2B22" w:rsidRDefault="00065597" w:rsidP="00964DE0">
            <w:pPr>
              <w:jc w:val="both"/>
              <w:rPr>
                <w:b/>
              </w:rPr>
            </w:pPr>
          </w:p>
        </w:tc>
      </w:tr>
      <w:tr w:rsidR="00065597" w:rsidRPr="007E2B22" w14:paraId="324349A5" w14:textId="77777777" w:rsidTr="00964DE0">
        <w:tc>
          <w:tcPr>
            <w:tcW w:w="7905" w:type="dxa"/>
            <w:shd w:val="clear" w:color="auto" w:fill="auto"/>
          </w:tcPr>
          <w:p w14:paraId="27898B30" w14:textId="77777777" w:rsidR="00065597" w:rsidRPr="00583237" w:rsidRDefault="00065597" w:rsidP="00065597">
            <w:pPr>
              <w:numPr>
                <w:ilvl w:val="0"/>
                <w:numId w:val="46"/>
              </w:numPr>
              <w:ind w:left="284" w:hanging="284"/>
              <w:jc w:val="both"/>
              <w:rPr>
                <w:sz w:val="22"/>
                <w:szCs w:val="22"/>
              </w:rPr>
            </w:pPr>
            <w:r w:rsidRPr="00583237">
              <w:rPr>
                <w:sz w:val="22"/>
                <w:szCs w:val="22"/>
              </w:rPr>
              <w:t>En cas de soumission en consortium, projet d’accord de consortium à signer entre les partenaires.</w:t>
            </w:r>
          </w:p>
        </w:tc>
        <w:tc>
          <w:tcPr>
            <w:tcW w:w="1443" w:type="dxa"/>
            <w:shd w:val="clear" w:color="auto" w:fill="auto"/>
          </w:tcPr>
          <w:p w14:paraId="62AD6D34" w14:textId="77777777" w:rsidR="00065597" w:rsidRPr="007E2B22" w:rsidRDefault="00065597" w:rsidP="00964DE0">
            <w:pPr>
              <w:jc w:val="both"/>
              <w:rPr>
                <w:b/>
              </w:rPr>
            </w:pPr>
          </w:p>
        </w:tc>
      </w:tr>
    </w:tbl>
    <w:p w14:paraId="5A6D0C0B" w14:textId="77777777" w:rsidR="00065597" w:rsidRPr="007E2B22" w:rsidRDefault="00065597" w:rsidP="00065597">
      <w:pPr>
        <w:jc w:val="both"/>
        <w:rPr>
          <w:b/>
        </w:rPr>
      </w:pPr>
    </w:p>
    <w:p w14:paraId="2473D851" w14:textId="77777777" w:rsidR="00065597" w:rsidRPr="007E2B22" w:rsidRDefault="00065597" w:rsidP="00065597">
      <w:pPr>
        <w:rPr>
          <w:b/>
          <w:bCs/>
        </w:rPr>
      </w:pPr>
      <w:r w:rsidRPr="007E2B22">
        <w:rPr>
          <w:b/>
          <w:bCs/>
        </w:rPr>
        <w:br w:type="page"/>
      </w:r>
    </w:p>
    <w:p w14:paraId="0B3E587F" w14:textId="77777777" w:rsidR="00065597" w:rsidRPr="007E2B22" w:rsidRDefault="00065597" w:rsidP="00065597">
      <w:pPr>
        <w:rPr>
          <w:b/>
          <w:caps/>
          <w:sz w:val="28"/>
          <w:szCs w:val="28"/>
        </w:rPr>
      </w:pPr>
      <w:r w:rsidRPr="007E2B22">
        <w:rPr>
          <w:b/>
          <w:caps/>
          <w:sz w:val="28"/>
          <w:szCs w:val="28"/>
        </w:rPr>
        <w:lastRenderedPageBreak/>
        <w:t>1. Données concernant l’ONG et le projet</w:t>
      </w:r>
    </w:p>
    <w:p w14:paraId="71D5B509" w14:textId="77777777" w:rsidR="00065597" w:rsidRPr="007E2B22" w:rsidRDefault="00065597" w:rsidP="00065597">
      <w:pPr>
        <w:ind w:left="360"/>
        <w:rPr>
          <w:b/>
          <w:bCs/>
          <w:caps/>
          <w:sz w:val="28"/>
          <w:szCs w:val="28"/>
        </w:rPr>
      </w:pPr>
    </w:p>
    <w:p w14:paraId="2E8EFD40" w14:textId="77777777" w:rsidR="00065597" w:rsidRPr="007E2B22" w:rsidRDefault="00065597" w:rsidP="0006559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65597" w:rsidRPr="007E2B22" w14:paraId="04B3D0C8" w14:textId="77777777" w:rsidTr="00964DE0">
        <w:tc>
          <w:tcPr>
            <w:tcW w:w="4605" w:type="dxa"/>
            <w:shd w:val="clear" w:color="auto" w:fill="auto"/>
          </w:tcPr>
          <w:p w14:paraId="3E965824" w14:textId="77777777" w:rsidR="00065597" w:rsidRPr="007E2B22" w:rsidRDefault="00065597" w:rsidP="00964DE0">
            <w:pPr>
              <w:rPr>
                <w:b/>
              </w:rPr>
            </w:pPr>
            <w:r w:rsidRPr="007E2B22">
              <w:rPr>
                <w:b/>
              </w:rPr>
              <w:t xml:space="preserve">Titre de l’appel à propositions </w:t>
            </w:r>
          </w:p>
          <w:p w14:paraId="28C03964" w14:textId="77777777" w:rsidR="00065597" w:rsidRPr="007E2B22" w:rsidRDefault="00065597" w:rsidP="00964DE0"/>
        </w:tc>
        <w:tc>
          <w:tcPr>
            <w:tcW w:w="4605" w:type="dxa"/>
            <w:shd w:val="clear" w:color="auto" w:fill="auto"/>
          </w:tcPr>
          <w:p w14:paraId="716682C6" w14:textId="77777777" w:rsidR="00065597" w:rsidRPr="007E2B22" w:rsidRDefault="00065597" w:rsidP="00964DE0"/>
        </w:tc>
      </w:tr>
      <w:tr w:rsidR="00065597" w:rsidRPr="007E2B22" w14:paraId="0393C651" w14:textId="77777777" w:rsidTr="00964DE0">
        <w:tc>
          <w:tcPr>
            <w:tcW w:w="4605" w:type="dxa"/>
            <w:shd w:val="clear" w:color="auto" w:fill="auto"/>
          </w:tcPr>
          <w:p w14:paraId="015D3D09" w14:textId="77777777" w:rsidR="00065597" w:rsidRPr="007E2B22" w:rsidRDefault="00065597" w:rsidP="00964DE0">
            <w:r w:rsidRPr="007E2B22">
              <w:t>Demandeur</w:t>
            </w:r>
          </w:p>
          <w:p w14:paraId="70FB3478" w14:textId="77777777" w:rsidR="00065597" w:rsidRPr="007E2B22" w:rsidRDefault="00065597" w:rsidP="00964DE0"/>
        </w:tc>
        <w:tc>
          <w:tcPr>
            <w:tcW w:w="4605" w:type="dxa"/>
            <w:shd w:val="clear" w:color="auto" w:fill="auto"/>
          </w:tcPr>
          <w:p w14:paraId="7018D441" w14:textId="77777777" w:rsidR="00065597" w:rsidRPr="007E2B22" w:rsidRDefault="00065597" w:rsidP="00964DE0"/>
        </w:tc>
      </w:tr>
      <w:tr w:rsidR="00065597" w:rsidRPr="007E2B22" w14:paraId="4A8F6BAB" w14:textId="77777777" w:rsidTr="00964DE0">
        <w:tc>
          <w:tcPr>
            <w:tcW w:w="4605" w:type="dxa"/>
            <w:shd w:val="clear" w:color="auto" w:fill="auto"/>
          </w:tcPr>
          <w:p w14:paraId="572BB8E9" w14:textId="77777777" w:rsidR="00065597" w:rsidRPr="007E2B22" w:rsidRDefault="00065597" w:rsidP="00964DE0">
            <w:r w:rsidRPr="007E2B22">
              <w:t>Acronyme</w:t>
            </w:r>
          </w:p>
          <w:p w14:paraId="4361B848" w14:textId="77777777" w:rsidR="00065597" w:rsidRPr="007E2B22" w:rsidRDefault="00065597" w:rsidP="00964DE0"/>
        </w:tc>
        <w:tc>
          <w:tcPr>
            <w:tcW w:w="4605" w:type="dxa"/>
            <w:shd w:val="clear" w:color="auto" w:fill="auto"/>
          </w:tcPr>
          <w:p w14:paraId="16E782BE" w14:textId="77777777" w:rsidR="00065597" w:rsidRPr="007E2B22" w:rsidRDefault="00065597" w:rsidP="00964DE0"/>
        </w:tc>
      </w:tr>
      <w:tr w:rsidR="00065597" w:rsidRPr="007E2B22" w14:paraId="0B04497A" w14:textId="77777777" w:rsidTr="00964DE0">
        <w:tc>
          <w:tcPr>
            <w:tcW w:w="4605" w:type="dxa"/>
            <w:shd w:val="clear" w:color="auto" w:fill="auto"/>
          </w:tcPr>
          <w:p w14:paraId="7B22653F" w14:textId="77777777" w:rsidR="00065597" w:rsidRPr="007E2B22" w:rsidRDefault="00065597" w:rsidP="00964DE0">
            <w:r w:rsidRPr="007E2B22">
              <w:t>Nationalité</w:t>
            </w:r>
          </w:p>
          <w:p w14:paraId="719311D4" w14:textId="77777777" w:rsidR="00065597" w:rsidRPr="007E2B22" w:rsidRDefault="00065597" w:rsidP="00964DE0"/>
        </w:tc>
        <w:tc>
          <w:tcPr>
            <w:tcW w:w="4605" w:type="dxa"/>
            <w:shd w:val="clear" w:color="auto" w:fill="auto"/>
          </w:tcPr>
          <w:p w14:paraId="321FDA3E" w14:textId="77777777" w:rsidR="00065597" w:rsidRPr="007E2B22" w:rsidRDefault="00065597" w:rsidP="00964DE0"/>
        </w:tc>
      </w:tr>
      <w:tr w:rsidR="00065597" w:rsidRPr="007E2B22" w14:paraId="1BAD8829" w14:textId="77777777" w:rsidTr="00964DE0">
        <w:tc>
          <w:tcPr>
            <w:tcW w:w="4605" w:type="dxa"/>
            <w:shd w:val="clear" w:color="auto" w:fill="auto"/>
          </w:tcPr>
          <w:p w14:paraId="3E8395B4" w14:textId="77777777" w:rsidR="00065597" w:rsidRPr="007E2B22" w:rsidRDefault="00065597" w:rsidP="00964DE0">
            <w:r w:rsidRPr="007E2B22">
              <w:t>Statut juridique</w:t>
            </w:r>
          </w:p>
          <w:p w14:paraId="5912DFB3" w14:textId="77777777" w:rsidR="00065597" w:rsidRPr="007E2B22" w:rsidRDefault="00065597" w:rsidP="00964DE0"/>
        </w:tc>
        <w:tc>
          <w:tcPr>
            <w:tcW w:w="4605" w:type="dxa"/>
            <w:shd w:val="clear" w:color="auto" w:fill="auto"/>
          </w:tcPr>
          <w:p w14:paraId="441CB08A" w14:textId="77777777" w:rsidR="00065597" w:rsidRPr="007E2B22" w:rsidRDefault="00065597" w:rsidP="00964DE0"/>
        </w:tc>
      </w:tr>
      <w:tr w:rsidR="00065597" w:rsidRPr="007E2B22" w14:paraId="6F91078E" w14:textId="77777777" w:rsidTr="00964DE0">
        <w:tc>
          <w:tcPr>
            <w:tcW w:w="4605" w:type="dxa"/>
            <w:shd w:val="clear" w:color="auto" w:fill="auto"/>
          </w:tcPr>
          <w:p w14:paraId="6B4D4131" w14:textId="77777777" w:rsidR="00065597" w:rsidRPr="007E2B22" w:rsidRDefault="00065597" w:rsidP="00964DE0">
            <w:r w:rsidRPr="007E2B22">
              <w:t>Adresse</w:t>
            </w:r>
          </w:p>
          <w:p w14:paraId="0DCAECC4" w14:textId="77777777" w:rsidR="00065597" w:rsidRPr="007E2B22" w:rsidRDefault="00065597" w:rsidP="00964DE0"/>
        </w:tc>
        <w:tc>
          <w:tcPr>
            <w:tcW w:w="4605" w:type="dxa"/>
            <w:shd w:val="clear" w:color="auto" w:fill="auto"/>
          </w:tcPr>
          <w:p w14:paraId="3CE9C756" w14:textId="77777777" w:rsidR="00065597" w:rsidRPr="007E2B22" w:rsidRDefault="00065597" w:rsidP="00964DE0"/>
        </w:tc>
      </w:tr>
      <w:tr w:rsidR="00065597" w:rsidRPr="007E2B22" w14:paraId="54FCE14D" w14:textId="77777777" w:rsidTr="00964DE0">
        <w:tc>
          <w:tcPr>
            <w:tcW w:w="4605" w:type="dxa"/>
            <w:shd w:val="clear" w:color="auto" w:fill="auto"/>
          </w:tcPr>
          <w:p w14:paraId="29DBC035" w14:textId="77777777" w:rsidR="00065597" w:rsidRPr="007E2B22" w:rsidRDefault="00065597" w:rsidP="00964DE0">
            <w:r w:rsidRPr="007E2B22">
              <w:t>N° de téléphone</w:t>
            </w:r>
          </w:p>
          <w:p w14:paraId="6E698133" w14:textId="77777777" w:rsidR="00065597" w:rsidRPr="007E2B22" w:rsidRDefault="00065597" w:rsidP="00964DE0"/>
        </w:tc>
        <w:tc>
          <w:tcPr>
            <w:tcW w:w="4605" w:type="dxa"/>
            <w:shd w:val="clear" w:color="auto" w:fill="auto"/>
          </w:tcPr>
          <w:p w14:paraId="608E7A76" w14:textId="77777777" w:rsidR="00065597" w:rsidRPr="007E2B22" w:rsidRDefault="00065597" w:rsidP="00964DE0"/>
        </w:tc>
      </w:tr>
      <w:tr w:rsidR="00065597" w:rsidRPr="007E2B22" w14:paraId="2F2BB7F1" w14:textId="77777777" w:rsidTr="00964DE0">
        <w:tc>
          <w:tcPr>
            <w:tcW w:w="4605" w:type="dxa"/>
            <w:shd w:val="clear" w:color="auto" w:fill="auto"/>
          </w:tcPr>
          <w:p w14:paraId="045C180D" w14:textId="77777777" w:rsidR="00065597" w:rsidRPr="007E2B22" w:rsidRDefault="00065597" w:rsidP="00964DE0">
            <w:r w:rsidRPr="007E2B22">
              <w:t>Numéro de fax</w:t>
            </w:r>
          </w:p>
          <w:p w14:paraId="5C134C5D" w14:textId="77777777" w:rsidR="00065597" w:rsidRPr="007E2B22" w:rsidRDefault="00065597" w:rsidP="00964DE0"/>
        </w:tc>
        <w:tc>
          <w:tcPr>
            <w:tcW w:w="4605" w:type="dxa"/>
            <w:shd w:val="clear" w:color="auto" w:fill="auto"/>
          </w:tcPr>
          <w:p w14:paraId="6B657AFA" w14:textId="77777777" w:rsidR="00065597" w:rsidRPr="007E2B22" w:rsidRDefault="00065597" w:rsidP="00964DE0"/>
        </w:tc>
      </w:tr>
      <w:tr w:rsidR="00065597" w:rsidRPr="007E2B22" w14:paraId="10C156AC" w14:textId="77777777" w:rsidTr="00964DE0">
        <w:tc>
          <w:tcPr>
            <w:tcW w:w="4605" w:type="dxa"/>
            <w:shd w:val="clear" w:color="auto" w:fill="auto"/>
          </w:tcPr>
          <w:p w14:paraId="3B3C5A6A" w14:textId="77777777" w:rsidR="00065597" w:rsidRPr="007E2B22" w:rsidRDefault="00065597" w:rsidP="00964DE0">
            <w:r w:rsidRPr="007E2B22">
              <w:t>Adresse électronique de l’organisation</w:t>
            </w:r>
          </w:p>
          <w:p w14:paraId="15656163" w14:textId="77777777" w:rsidR="00065597" w:rsidRPr="007E2B22" w:rsidRDefault="00065597" w:rsidP="00964DE0"/>
        </w:tc>
        <w:tc>
          <w:tcPr>
            <w:tcW w:w="4605" w:type="dxa"/>
            <w:shd w:val="clear" w:color="auto" w:fill="auto"/>
          </w:tcPr>
          <w:p w14:paraId="6D55D460" w14:textId="77777777" w:rsidR="00065597" w:rsidRPr="007E2B22" w:rsidRDefault="00065597" w:rsidP="00964DE0"/>
        </w:tc>
      </w:tr>
      <w:tr w:rsidR="00065597" w:rsidRPr="007E2B22" w14:paraId="3F9A4437" w14:textId="77777777" w:rsidTr="00964DE0">
        <w:tc>
          <w:tcPr>
            <w:tcW w:w="4605" w:type="dxa"/>
            <w:shd w:val="clear" w:color="auto" w:fill="auto"/>
          </w:tcPr>
          <w:p w14:paraId="6426B842" w14:textId="77777777" w:rsidR="00065597" w:rsidRPr="007E2B22" w:rsidRDefault="00065597" w:rsidP="00964DE0">
            <w:r w:rsidRPr="007E2B22">
              <w:t>Site internet de l’organisation</w:t>
            </w:r>
          </w:p>
          <w:p w14:paraId="3C77A986" w14:textId="77777777" w:rsidR="00065597" w:rsidRPr="007E2B22" w:rsidRDefault="00065597" w:rsidP="00964DE0"/>
        </w:tc>
        <w:tc>
          <w:tcPr>
            <w:tcW w:w="4605" w:type="dxa"/>
            <w:shd w:val="clear" w:color="auto" w:fill="auto"/>
          </w:tcPr>
          <w:p w14:paraId="55AF4295" w14:textId="77777777" w:rsidR="00065597" w:rsidRPr="007E2B22" w:rsidRDefault="00065597" w:rsidP="00964DE0"/>
        </w:tc>
      </w:tr>
      <w:tr w:rsidR="00065597" w:rsidRPr="007E2B22" w14:paraId="1120E248" w14:textId="77777777" w:rsidTr="00964DE0">
        <w:tc>
          <w:tcPr>
            <w:tcW w:w="4605" w:type="dxa"/>
            <w:shd w:val="clear" w:color="auto" w:fill="auto"/>
          </w:tcPr>
          <w:p w14:paraId="1C37D603" w14:textId="77777777" w:rsidR="00065597" w:rsidRPr="007E2B22" w:rsidRDefault="00065597" w:rsidP="00964DE0">
            <w:r w:rsidRPr="007E2B22">
              <w:t>Contact –projet</w:t>
            </w:r>
          </w:p>
          <w:p w14:paraId="2519F760" w14:textId="77777777" w:rsidR="00065597" w:rsidRPr="007E2B22" w:rsidRDefault="00065597" w:rsidP="00964DE0"/>
        </w:tc>
        <w:tc>
          <w:tcPr>
            <w:tcW w:w="4605" w:type="dxa"/>
            <w:shd w:val="clear" w:color="auto" w:fill="auto"/>
          </w:tcPr>
          <w:p w14:paraId="7033DFE2" w14:textId="77777777" w:rsidR="00065597" w:rsidRPr="007E2B22" w:rsidRDefault="00065597" w:rsidP="00964DE0"/>
        </w:tc>
      </w:tr>
      <w:tr w:rsidR="00065597" w:rsidRPr="007E2B22" w14:paraId="4DBD912D" w14:textId="77777777" w:rsidTr="00964DE0">
        <w:tc>
          <w:tcPr>
            <w:tcW w:w="4605" w:type="dxa"/>
            <w:shd w:val="clear" w:color="auto" w:fill="auto"/>
          </w:tcPr>
          <w:p w14:paraId="35959D54" w14:textId="77777777" w:rsidR="00065597" w:rsidRPr="007E2B22" w:rsidRDefault="00065597" w:rsidP="00964DE0">
            <w:r w:rsidRPr="007E2B22">
              <w:t>Adresse électronique contact-projet</w:t>
            </w:r>
          </w:p>
          <w:p w14:paraId="47C169B2" w14:textId="77777777" w:rsidR="00065597" w:rsidRPr="007E2B22" w:rsidRDefault="00065597" w:rsidP="00964DE0"/>
        </w:tc>
        <w:tc>
          <w:tcPr>
            <w:tcW w:w="4605" w:type="dxa"/>
            <w:shd w:val="clear" w:color="auto" w:fill="auto"/>
          </w:tcPr>
          <w:p w14:paraId="6200A4C2" w14:textId="77777777" w:rsidR="00065597" w:rsidRPr="007E2B22" w:rsidRDefault="00065597" w:rsidP="00964DE0"/>
        </w:tc>
      </w:tr>
      <w:tr w:rsidR="00065597" w:rsidRPr="007E2B22" w14:paraId="74ADB197" w14:textId="77777777" w:rsidTr="00964DE0">
        <w:tc>
          <w:tcPr>
            <w:tcW w:w="4605" w:type="dxa"/>
            <w:shd w:val="clear" w:color="auto" w:fill="auto"/>
          </w:tcPr>
          <w:p w14:paraId="7C7737FF" w14:textId="77777777" w:rsidR="00065597" w:rsidRPr="007E2B22" w:rsidRDefault="00065597" w:rsidP="00964DE0">
            <w:r w:rsidRPr="007E2B22">
              <w:t>Titre du projet</w:t>
            </w:r>
          </w:p>
          <w:p w14:paraId="04AC2AE0" w14:textId="77777777" w:rsidR="00065597" w:rsidRPr="007E2B22" w:rsidRDefault="00065597" w:rsidP="00964DE0"/>
        </w:tc>
        <w:tc>
          <w:tcPr>
            <w:tcW w:w="4605" w:type="dxa"/>
            <w:shd w:val="clear" w:color="auto" w:fill="auto"/>
          </w:tcPr>
          <w:p w14:paraId="5BF582F4" w14:textId="77777777" w:rsidR="00065597" w:rsidRPr="007E2B22" w:rsidRDefault="00065597" w:rsidP="00964DE0"/>
        </w:tc>
      </w:tr>
      <w:tr w:rsidR="00065597" w:rsidRPr="007E2B22" w14:paraId="0A5EB796" w14:textId="77777777" w:rsidTr="00964DE0">
        <w:tc>
          <w:tcPr>
            <w:tcW w:w="4605" w:type="dxa"/>
            <w:shd w:val="clear" w:color="auto" w:fill="auto"/>
          </w:tcPr>
          <w:p w14:paraId="4682DDB9" w14:textId="77777777" w:rsidR="00065597" w:rsidRPr="007E2B22" w:rsidRDefault="00065597" w:rsidP="00964DE0">
            <w:r w:rsidRPr="007E2B22">
              <w:t>Partenaires locaux</w:t>
            </w:r>
          </w:p>
          <w:p w14:paraId="2580E364" w14:textId="77777777" w:rsidR="00065597" w:rsidRPr="007E2B22" w:rsidRDefault="00065597" w:rsidP="00964DE0"/>
        </w:tc>
        <w:tc>
          <w:tcPr>
            <w:tcW w:w="4605" w:type="dxa"/>
            <w:shd w:val="clear" w:color="auto" w:fill="auto"/>
          </w:tcPr>
          <w:p w14:paraId="5CA03D5B" w14:textId="77777777" w:rsidR="00065597" w:rsidRPr="007E2B22" w:rsidRDefault="00065597" w:rsidP="00964DE0"/>
        </w:tc>
      </w:tr>
      <w:tr w:rsidR="00065597" w:rsidRPr="007E2B22" w14:paraId="0862B46E" w14:textId="77777777" w:rsidTr="00964DE0">
        <w:tc>
          <w:tcPr>
            <w:tcW w:w="4605" w:type="dxa"/>
            <w:shd w:val="clear" w:color="auto" w:fill="auto"/>
          </w:tcPr>
          <w:p w14:paraId="6EB59BB4" w14:textId="77777777" w:rsidR="00065597" w:rsidRPr="007E2B22" w:rsidRDefault="00065597" w:rsidP="00964DE0">
            <w:r w:rsidRPr="007E2B22">
              <w:t>Lieux (pays, région(s), ville(s))</w:t>
            </w:r>
          </w:p>
          <w:p w14:paraId="48233AA8" w14:textId="77777777" w:rsidR="00065597" w:rsidRPr="007E2B22" w:rsidRDefault="00065597" w:rsidP="00964DE0"/>
        </w:tc>
        <w:tc>
          <w:tcPr>
            <w:tcW w:w="4605" w:type="dxa"/>
            <w:shd w:val="clear" w:color="auto" w:fill="auto"/>
          </w:tcPr>
          <w:p w14:paraId="0A8E1906" w14:textId="77777777" w:rsidR="00065597" w:rsidRPr="007E2B22" w:rsidRDefault="00065597" w:rsidP="00964DE0"/>
        </w:tc>
      </w:tr>
      <w:tr w:rsidR="00065597" w:rsidRPr="007E2B22" w14:paraId="148B4545" w14:textId="77777777" w:rsidTr="00964DE0">
        <w:tc>
          <w:tcPr>
            <w:tcW w:w="4605" w:type="dxa"/>
            <w:shd w:val="clear" w:color="auto" w:fill="auto"/>
          </w:tcPr>
          <w:p w14:paraId="4DB08ABF" w14:textId="77777777" w:rsidR="00065597" w:rsidRPr="007E2B22" w:rsidRDefault="00065597" w:rsidP="00964DE0">
            <w:r w:rsidRPr="007E2B22">
              <w:t>Coût total de l’action</w:t>
            </w:r>
          </w:p>
          <w:p w14:paraId="08C7905D" w14:textId="77777777" w:rsidR="00065597" w:rsidRPr="007E2B22" w:rsidRDefault="00065597" w:rsidP="00964DE0"/>
        </w:tc>
        <w:tc>
          <w:tcPr>
            <w:tcW w:w="4605" w:type="dxa"/>
            <w:shd w:val="clear" w:color="auto" w:fill="auto"/>
          </w:tcPr>
          <w:p w14:paraId="6AFA047E" w14:textId="77777777" w:rsidR="00065597" w:rsidRPr="007E2B22" w:rsidRDefault="00065597" w:rsidP="00964DE0"/>
        </w:tc>
      </w:tr>
      <w:tr w:rsidR="00065597" w:rsidRPr="007E2B22" w14:paraId="5BD17A83" w14:textId="77777777" w:rsidTr="00964DE0">
        <w:tc>
          <w:tcPr>
            <w:tcW w:w="4605" w:type="dxa"/>
            <w:shd w:val="clear" w:color="auto" w:fill="auto"/>
          </w:tcPr>
          <w:p w14:paraId="3DED2655" w14:textId="77777777" w:rsidR="00065597" w:rsidRPr="007E2B22" w:rsidRDefault="00065597" w:rsidP="00964DE0">
            <w:r w:rsidRPr="007E2B22">
              <w:t>Contribution demandée à l’AFD</w:t>
            </w:r>
          </w:p>
          <w:p w14:paraId="4DE4628B" w14:textId="77777777" w:rsidR="00065597" w:rsidRPr="007E2B22" w:rsidRDefault="00065597" w:rsidP="00964DE0"/>
        </w:tc>
        <w:tc>
          <w:tcPr>
            <w:tcW w:w="4605" w:type="dxa"/>
            <w:shd w:val="clear" w:color="auto" w:fill="auto"/>
          </w:tcPr>
          <w:p w14:paraId="4DA55C44" w14:textId="77777777" w:rsidR="00065597" w:rsidRPr="007E2B22" w:rsidRDefault="00065597" w:rsidP="00964DE0"/>
        </w:tc>
      </w:tr>
      <w:tr w:rsidR="00065597" w:rsidRPr="007E2B22" w14:paraId="5B3499BC" w14:textId="77777777" w:rsidTr="00964DE0">
        <w:tc>
          <w:tcPr>
            <w:tcW w:w="4605" w:type="dxa"/>
            <w:shd w:val="clear" w:color="auto" w:fill="auto"/>
          </w:tcPr>
          <w:p w14:paraId="0E55DD51" w14:textId="77777777" w:rsidR="00065597" w:rsidRPr="007E2B22" w:rsidRDefault="00065597" w:rsidP="00964DE0">
            <w:r w:rsidRPr="007E2B22">
              <w:t>Contribution autres partenaires éventuels</w:t>
            </w:r>
          </w:p>
          <w:p w14:paraId="0F182B38" w14:textId="77777777" w:rsidR="00065597" w:rsidRPr="007E2B22" w:rsidRDefault="00065597" w:rsidP="00964DE0"/>
        </w:tc>
        <w:tc>
          <w:tcPr>
            <w:tcW w:w="4605" w:type="dxa"/>
            <w:shd w:val="clear" w:color="auto" w:fill="auto"/>
          </w:tcPr>
          <w:p w14:paraId="2D3EBF10" w14:textId="77777777" w:rsidR="00065597" w:rsidRPr="007E2B22" w:rsidRDefault="00065597" w:rsidP="00964DE0"/>
        </w:tc>
      </w:tr>
      <w:tr w:rsidR="00065597" w:rsidRPr="007E2B22" w14:paraId="7F5A2D20" w14:textId="77777777" w:rsidTr="00964DE0">
        <w:tc>
          <w:tcPr>
            <w:tcW w:w="4605" w:type="dxa"/>
            <w:shd w:val="clear" w:color="auto" w:fill="auto"/>
          </w:tcPr>
          <w:p w14:paraId="0BFAA1BC" w14:textId="77777777" w:rsidR="00065597" w:rsidRPr="007E2B22" w:rsidRDefault="00065597" w:rsidP="00964DE0">
            <w:r w:rsidRPr="007E2B22">
              <w:t>Durée de l’action</w:t>
            </w:r>
          </w:p>
          <w:p w14:paraId="291B5402" w14:textId="77777777" w:rsidR="00065597" w:rsidRPr="007E2B22" w:rsidRDefault="00065597" w:rsidP="00964DE0"/>
        </w:tc>
        <w:tc>
          <w:tcPr>
            <w:tcW w:w="4605" w:type="dxa"/>
            <w:shd w:val="clear" w:color="auto" w:fill="auto"/>
          </w:tcPr>
          <w:p w14:paraId="187298BC" w14:textId="77777777" w:rsidR="00065597" w:rsidRPr="007E2B22" w:rsidRDefault="00065597" w:rsidP="00964DE0"/>
        </w:tc>
      </w:tr>
    </w:tbl>
    <w:p w14:paraId="418213BE" w14:textId="77777777" w:rsidR="00065597" w:rsidRPr="007E2B22" w:rsidRDefault="00065597" w:rsidP="00065597"/>
    <w:p w14:paraId="363C4840" w14:textId="77777777" w:rsidR="00065597" w:rsidRPr="007E2B22" w:rsidRDefault="00065597" w:rsidP="00065597"/>
    <w:p w14:paraId="41AC8C20" w14:textId="77777777" w:rsidR="00065597" w:rsidRPr="007E2B22" w:rsidRDefault="00065597" w:rsidP="00065597"/>
    <w:p w14:paraId="13888F67" w14:textId="77777777" w:rsidR="00065597" w:rsidRPr="007E2B22" w:rsidRDefault="00065597" w:rsidP="00065597"/>
    <w:p w14:paraId="78F22BD8" w14:textId="77777777" w:rsidR="00065597" w:rsidRPr="007E2B22" w:rsidRDefault="00065597" w:rsidP="00065597"/>
    <w:p w14:paraId="7D88FDF8" w14:textId="77777777" w:rsidR="00065597" w:rsidRPr="007E2B22" w:rsidRDefault="00065597" w:rsidP="00065597">
      <w:r w:rsidRPr="007E2B22">
        <w:br w:type="page"/>
      </w:r>
    </w:p>
    <w:p w14:paraId="0B8400B8" w14:textId="1D0104C1" w:rsidR="00065597" w:rsidRPr="007E2B22" w:rsidRDefault="00065597" w:rsidP="00065597"/>
    <w:p w14:paraId="621C3C6D" w14:textId="77777777" w:rsidR="00065597" w:rsidRPr="007E2B22" w:rsidRDefault="00065597" w:rsidP="00065597">
      <w:pPr>
        <w:rPr>
          <w:b/>
          <w:caps/>
          <w:sz w:val="28"/>
          <w:szCs w:val="28"/>
        </w:rPr>
      </w:pPr>
      <w:r w:rsidRPr="007E2B22">
        <w:rPr>
          <w:b/>
          <w:caps/>
          <w:sz w:val="28"/>
          <w:szCs w:val="28"/>
        </w:rPr>
        <w:t xml:space="preserve">2. Note de présentation du projet </w:t>
      </w:r>
    </w:p>
    <w:p w14:paraId="70471A87" w14:textId="77777777" w:rsidR="00065597" w:rsidRPr="007E2B22" w:rsidRDefault="00065597" w:rsidP="00065597">
      <w:pPr>
        <w:rPr>
          <w:b/>
          <w:caps/>
          <w:sz w:val="28"/>
          <w:szCs w:val="28"/>
        </w:rPr>
      </w:pPr>
    </w:p>
    <w:p w14:paraId="72D1B3B0" w14:textId="77777777" w:rsidR="00065597" w:rsidRPr="007E2B22" w:rsidRDefault="00065597" w:rsidP="00065597">
      <w:pPr>
        <w:rPr>
          <w:b/>
        </w:rPr>
      </w:pPr>
      <w:r w:rsidRPr="007E2B22">
        <w:rPr>
          <w:b/>
        </w:rPr>
        <w:t>2.1 Brève description du projet proposé (1 page)</w:t>
      </w:r>
    </w:p>
    <w:p w14:paraId="71E75082" w14:textId="77777777" w:rsidR="00065597" w:rsidRPr="007E2B22" w:rsidRDefault="00065597" w:rsidP="00065597"/>
    <w:p w14:paraId="520888E1" w14:textId="77777777" w:rsidR="00065597" w:rsidRPr="007E2B22" w:rsidRDefault="00065597" w:rsidP="00065597">
      <w:pPr>
        <w:numPr>
          <w:ilvl w:val="0"/>
          <w:numId w:val="9"/>
        </w:numPr>
        <w:spacing w:before="60"/>
        <w:ind w:left="714" w:hanging="357"/>
      </w:pPr>
      <w:r w:rsidRPr="007E2B22">
        <w:rPr>
          <w:b/>
        </w:rPr>
        <w:t>L’innovation</w:t>
      </w:r>
      <w:r w:rsidRPr="007E2B22">
        <w:t> : quelle innovation est au cœur du projet ?</w:t>
      </w:r>
    </w:p>
    <w:p w14:paraId="2C78111B" w14:textId="77777777" w:rsidR="00065597" w:rsidRPr="007E2B22" w:rsidRDefault="00065597" w:rsidP="00065597">
      <w:pPr>
        <w:numPr>
          <w:ilvl w:val="0"/>
          <w:numId w:val="9"/>
        </w:numPr>
        <w:spacing w:before="60"/>
        <w:ind w:left="714" w:hanging="357"/>
      </w:pPr>
      <w:r w:rsidRPr="007E2B22">
        <w:rPr>
          <w:b/>
        </w:rPr>
        <w:t>Géographie et contexte</w:t>
      </w:r>
      <w:r w:rsidRPr="007E2B22">
        <w:t xml:space="preserve"> de mise en œuvre du projet</w:t>
      </w:r>
    </w:p>
    <w:p w14:paraId="15350BD5" w14:textId="77777777" w:rsidR="00065597" w:rsidRPr="007E2B22" w:rsidRDefault="00065597" w:rsidP="00065597">
      <w:pPr>
        <w:numPr>
          <w:ilvl w:val="0"/>
          <w:numId w:val="9"/>
        </w:numPr>
        <w:spacing w:before="60"/>
        <w:ind w:left="714" w:hanging="357"/>
      </w:pPr>
      <w:r w:rsidRPr="007E2B22">
        <w:rPr>
          <w:b/>
        </w:rPr>
        <w:t>Objectif général</w:t>
      </w:r>
      <w:r w:rsidRPr="007E2B22">
        <w:t xml:space="preserve"> du projet </w:t>
      </w:r>
    </w:p>
    <w:p w14:paraId="2F13A7BF" w14:textId="77777777" w:rsidR="00065597" w:rsidRPr="007E2B22" w:rsidRDefault="00065597" w:rsidP="00065597">
      <w:pPr>
        <w:numPr>
          <w:ilvl w:val="0"/>
          <w:numId w:val="9"/>
        </w:numPr>
        <w:spacing w:before="60"/>
        <w:ind w:left="714" w:hanging="357"/>
      </w:pPr>
      <w:r w:rsidRPr="007E2B22">
        <w:rPr>
          <w:b/>
        </w:rPr>
        <w:t>Partenaires</w:t>
      </w:r>
      <w:r w:rsidRPr="007E2B22">
        <w:t xml:space="preserve"> et bénéficiaires</w:t>
      </w:r>
    </w:p>
    <w:p w14:paraId="20171B29" w14:textId="77777777" w:rsidR="00065597" w:rsidRPr="007E2B22" w:rsidRDefault="00065597" w:rsidP="00065597">
      <w:pPr>
        <w:numPr>
          <w:ilvl w:val="0"/>
          <w:numId w:val="9"/>
        </w:numPr>
        <w:spacing w:before="60"/>
        <w:ind w:left="714" w:hanging="357"/>
      </w:pPr>
      <w:r w:rsidRPr="007E2B22">
        <w:rPr>
          <w:b/>
        </w:rPr>
        <w:t xml:space="preserve">Résultats </w:t>
      </w:r>
      <w:r w:rsidRPr="007E2B22">
        <w:t xml:space="preserve">attendus – </w:t>
      </w:r>
      <w:r w:rsidRPr="007E2B22">
        <w:rPr>
          <w:b/>
        </w:rPr>
        <w:t xml:space="preserve">impact </w:t>
      </w:r>
      <w:r w:rsidRPr="007E2B22">
        <w:t>du projet</w:t>
      </w:r>
    </w:p>
    <w:p w14:paraId="3179C664" w14:textId="77777777" w:rsidR="00065597" w:rsidRPr="007E2B22" w:rsidRDefault="00065597" w:rsidP="00065597">
      <w:pPr>
        <w:numPr>
          <w:ilvl w:val="0"/>
          <w:numId w:val="9"/>
        </w:numPr>
        <w:spacing w:before="60"/>
        <w:ind w:left="714" w:hanging="357"/>
      </w:pPr>
      <w:r w:rsidRPr="007E2B22">
        <w:t xml:space="preserve">Principaux éléments du </w:t>
      </w:r>
      <w:r w:rsidRPr="007E2B22">
        <w:rPr>
          <w:b/>
        </w:rPr>
        <w:t>budget</w:t>
      </w:r>
      <w:r w:rsidRPr="007E2B22">
        <w:t xml:space="preserve"> proposé</w:t>
      </w:r>
    </w:p>
    <w:p w14:paraId="27BCC3A5" w14:textId="77777777" w:rsidR="00065597" w:rsidRPr="007E2B22" w:rsidRDefault="00065597" w:rsidP="00065597">
      <w:pPr>
        <w:spacing w:before="60"/>
        <w:ind w:left="714"/>
      </w:pPr>
    </w:p>
    <w:p w14:paraId="0FAA5834" w14:textId="77777777" w:rsidR="00065597" w:rsidRPr="007E2B22" w:rsidRDefault="00065597" w:rsidP="00065597">
      <w:pPr>
        <w:rPr>
          <w:b/>
        </w:rPr>
      </w:pPr>
      <w:r w:rsidRPr="007E2B22">
        <w:rPr>
          <w:b/>
        </w:rPr>
        <w:t>2.2 Cadrage de la démarche d’innovation (2 pages)</w:t>
      </w:r>
    </w:p>
    <w:p w14:paraId="15066C67" w14:textId="77777777" w:rsidR="00065597" w:rsidRPr="007E2B22" w:rsidRDefault="00065597" w:rsidP="00065597">
      <w:pPr>
        <w:jc w:val="both"/>
        <w:rPr>
          <w:b/>
        </w:rPr>
      </w:pPr>
    </w:p>
    <w:p w14:paraId="32797706" w14:textId="77777777" w:rsidR="00065597" w:rsidRPr="007E2B22" w:rsidRDefault="00065597" w:rsidP="00065597">
      <w:pPr>
        <w:numPr>
          <w:ilvl w:val="0"/>
          <w:numId w:val="10"/>
        </w:numPr>
        <w:spacing w:before="60"/>
        <w:jc w:val="both"/>
        <w:rPr>
          <w:b/>
        </w:rPr>
      </w:pPr>
      <w:r w:rsidRPr="007E2B22">
        <w:rPr>
          <w:b/>
        </w:rPr>
        <w:t xml:space="preserve">A quels besoins / problématique l’innovation entend répondre ? </w:t>
      </w:r>
    </w:p>
    <w:p w14:paraId="78D7DF38" w14:textId="77777777" w:rsidR="00065597" w:rsidRPr="007E2B22" w:rsidRDefault="00065597" w:rsidP="00065597">
      <w:pPr>
        <w:spacing w:before="60"/>
        <w:ind w:left="360"/>
        <w:jc w:val="both"/>
        <w:rPr>
          <w:b/>
        </w:rPr>
      </w:pPr>
      <w:r w:rsidRPr="007E2B22">
        <w:t>On précisera en quoi l’innovation proposée répond à des besoins présents et futurs</w:t>
      </w:r>
    </w:p>
    <w:p w14:paraId="0C9B5079" w14:textId="77777777" w:rsidR="00065597" w:rsidRPr="007E2B22" w:rsidRDefault="00065597" w:rsidP="00065597">
      <w:pPr>
        <w:numPr>
          <w:ilvl w:val="0"/>
          <w:numId w:val="10"/>
        </w:numPr>
        <w:spacing w:before="60"/>
        <w:jc w:val="both"/>
      </w:pPr>
      <w:r w:rsidRPr="007E2B22">
        <w:rPr>
          <w:b/>
        </w:rPr>
        <w:t>Etat des lieux de l’existant dans le domaine et justification du caractère innovant</w:t>
      </w:r>
    </w:p>
    <w:p w14:paraId="3D6ADF70" w14:textId="77777777" w:rsidR="00065597" w:rsidRPr="007E2B22" w:rsidRDefault="00065597" w:rsidP="00065597">
      <w:pPr>
        <w:spacing w:before="60"/>
        <w:ind w:left="360"/>
        <w:jc w:val="both"/>
      </w:pPr>
      <w:r w:rsidRPr="007E2B22">
        <w:t>On établira un rapide état des lieux de l’existant, dans le champ d’innovation que le projet entend explorer et, sur cette base, on justifiera le caractère innovant de la proposition</w:t>
      </w:r>
    </w:p>
    <w:p w14:paraId="480AAF58" w14:textId="77777777" w:rsidR="00065597" w:rsidRPr="007E2B22" w:rsidRDefault="00065597" w:rsidP="00065597">
      <w:pPr>
        <w:numPr>
          <w:ilvl w:val="0"/>
          <w:numId w:val="10"/>
        </w:numPr>
        <w:spacing w:before="60"/>
        <w:jc w:val="both"/>
      </w:pPr>
      <w:r w:rsidRPr="007E2B22">
        <w:rPr>
          <w:b/>
        </w:rPr>
        <w:t xml:space="preserve">Présentation d’éléments d’évaluation ex-ante de l’innovation </w:t>
      </w:r>
    </w:p>
    <w:p w14:paraId="5CF58CC6" w14:textId="77777777" w:rsidR="00065597" w:rsidRPr="007E2B22" w:rsidRDefault="00065597" w:rsidP="00065597">
      <w:pPr>
        <w:spacing w:before="60"/>
        <w:ind w:left="360"/>
        <w:jc w:val="both"/>
      </w:pPr>
      <w:r w:rsidRPr="007E2B22">
        <w:t xml:space="preserve">On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 </w:t>
      </w:r>
    </w:p>
    <w:p w14:paraId="53265E8C" w14:textId="77777777" w:rsidR="00065597" w:rsidRPr="007E2B22" w:rsidRDefault="00065597" w:rsidP="00065597">
      <w:pPr>
        <w:numPr>
          <w:ilvl w:val="0"/>
          <w:numId w:val="10"/>
        </w:numPr>
        <w:spacing w:before="60"/>
        <w:jc w:val="both"/>
        <w:rPr>
          <w:b/>
        </w:rPr>
      </w:pPr>
      <w:r w:rsidRPr="007E2B22">
        <w:rPr>
          <w:b/>
        </w:rPr>
        <w:t>Description du processus d’innovation et positionnement du projet</w:t>
      </w:r>
    </w:p>
    <w:p w14:paraId="0205F9CE" w14:textId="77777777" w:rsidR="00065597" w:rsidRPr="007E2B22" w:rsidRDefault="00065597" w:rsidP="00065597">
      <w:pPr>
        <w:spacing w:before="60"/>
        <w:ind w:left="360"/>
        <w:jc w:val="both"/>
        <w:rPr>
          <w:b/>
        </w:rPr>
      </w:pPr>
      <w:r w:rsidRPr="007E2B22">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14:paraId="3A4CF840" w14:textId="77777777" w:rsidR="00065597" w:rsidRPr="007E2B22" w:rsidRDefault="00065597" w:rsidP="00065597">
      <w:pPr>
        <w:numPr>
          <w:ilvl w:val="0"/>
          <w:numId w:val="10"/>
        </w:numPr>
        <w:spacing w:before="60"/>
        <w:jc w:val="both"/>
        <w:rPr>
          <w:b/>
        </w:rPr>
      </w:pPr>
      <w:r w:rsidRPr="007E2B22">
        <w:rPr>
          <w:b/>
        </w:rPr>
        <w:t>Présentation des partenariats envisagés autour de l’innovation</w:t>
      </w:r>
    </w:p>
    <w:p w14:paraId="35DC93BB" w14:textId="77777777" w:rsidR="00065597" w:rsidRPr="007E2B22" w:rsidRDefault="00065597" w:rsidP="00065597">
      <w:pPr>
        <w:spacing w:before="60"/>
        <w:ind w:left="360"/>
        <w:jc w:val="both"/>
      </w:pPr>
      <w:r w:rsidRPr="007E2B22">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14:paraId="6A1C4DAA" w14:textId="77777777" w:rsidR="00065597" w:rsidRPr="007E2B22" w:rsidRDefault="00065597" w:rsidP="00065597">
      <w:pPr>
        <w:numPr>
          <w:ilvl w:val="0"/>
          <w:numId w:val="10"/>
        </w:numPr>
        <w:spacing w:before="60"/>
        <w:jc w:val="both"/>
      </w:pPr>
      <w:r w:rsidRPr="007E2B22">
        <w:rPr>
          <w:b/>
        </w:rPr>
        <w:t>Propositions relatives à l’évaluation et à la capitalisation</w:t>
      </w:r>
    </w:p>
    <w:p w14:paraId="5ADC5FB4" w14:textId="77777777" w:rsidR="00065597" w:rsidRPr="007E2B22" w:rsidRDefault="00065597" w:rsidP="00065597">
      <w:pPr>
        <w:spacing w:before="60"/>
        <w:ind w:left="360"/>
        <w:jc w:val="both"/>
      </w:pPr>
      <w:r w:rsidRPr="007E2B22">
        <w:t>On présentera ce qui est envisagé pour évaluer de façon précise les résultats des expérimentations envisagées, puis ce qui est envisagé en termes de capitalisation et de diffusion (comment, à destination de qui ?)</w:t>
      </w:r>
    </w:p>
    <w:p w14:paraId="53505A46" w14:textId="77777777" w:rsidR="00065597" w:rsidRPr="007E2B22" w:rsidRDefault="00065597" w:rsidP="00065597">
      <w:pPr>
        <w:numPr>
          <w:ilvl w:val="0"/>
          <w:numId w:val="10"/>
        </w:numPr>
        <w:spacing w:before="60"/>
        <w:jc w:val="both"/>
      </w:pPr>
      <w:r w:rsidRPr="007E2B22">
        <w:rPr>
          <w:b/>
        </w:rPr>
        <w:t>Lien avec les politiques publiques</w:t>
      </w:r>
    </w:p>
    <w:p w14:paraId="4CA4201F" w14:textId="77777777" w:rsidR="00065597" w:rsidRPr="007E2B22" w:rsidRDefault="00065597" w:rsidP="00065597">
      <w:pPr>
        <w:spacing w:before="60"/>
        <w:ind w:left="360"/>
        <w:jc w:val="both"/>
      </w:pPr>
      <w:r w:rsidRPr="007E2B22">
        <w:t>On présentera en quoi le projet pourrait alimenter une réflexion sur les politiques publiques en place, voire les inspirer et ce qui a éventuellement été prévu pour cela.</w:t>
      </w:r>
    </w:p>
    <w:p w14:paraId="4F71264B" w14:textId="77777777" w:rsidR="00065597" w:rsidRPr="007E2B22" w:rsidRDefault="00065597" w:rsidP="00065597"/>
    <w:p w14:paraId="42D6EDB4" w14:textId="4BCDBD5E" w:rsidR="00065597" w:rsidRPr="007E2B22" w:rsidRDefault="00065597" w:rsidP="00065597">
      <w:pPr>
        <w:rPr>
          <w:b/>
        </w:rPr>
      </w:pPr>
      <w:r w:rsidRPr="007E2B22">
        <w:rPr>
          <w:b/>
        </w:rPr>
        <w:lastRenderedPageBreak/>
        <w:t>2.3 Le projet : pertinence, objectifs, dispositif, méthodologie, interventions, risques, prise en compte du genre (3 pages)</w:t>
      </w:r>
    </w:p>
    <w:p w14:paraId="4A69DFCB" w14:textId="77777777" w:rsidR="00065597" w:rsidRPr="007E2B22" w:rsidRDefault="00065597" w:rsidP="00065597">
      <w:pPr>
        <w:rPr>
          <w:b/>
        </w:rPr>
      </w:pPr>
    </w:p>
    <w:p w14:paraId="5ABB3A92" w14:textId="77777777" w:rsidR="00065597" w:rsidRPr="007E2B22" w:rsidRDefault="00065597" w:rsidP="00065597">
      <w:pPr>
        <w:numPr>
          <w:ilvl w:val="0"/>
          <w:numId w:val="12"/>
        </w:numPr>
        <w:spacing w:before="60"/>
        <w:jc w:val="both"/>
        <w:rPr>
          <w:b/>
        </w:rPr>
      </w:pPr>
      <w:r w:rsidRPr="007E2B22">
        <w:rPr>
          <w:b/>
        </w:rPr>
        <w:t xml:space="preserve">Description de la pertinence de la proposition au regard de la situation locale. </w:t>
      </w:r>
    </w:p>
    <w:p w14:paraId="5BC2EC59" w14:textId="77777777" w:rsidR="00065597" w:rsidRPr="007E2B22" w:rsidRDefault="00065597" w:rsidP="00065597">
      <w:pPr>
        <w:spacing w:before="60"/>
        <w:ind w:left="360"/>
        <w:jc w:val="both"/>
      </w:pPr>
      <w:r w:rsidRPr="007E2B22">
        <w:t xml:space="preserve">On répondra notamment à la question : en quoi est-il pertinent de conduire ce processus d’innovation à cet endroit, avec ces acteurs locaux ? </w:t>
      </w:r>
    </w:p>
    <w:p w14:paraId="5FF1EF17" w14:textId="77777777" w:rsidR="00065597" w:rsidRPr="007E2B22" w:rsidRDefault="00065597" w:rsidP="00065597">
      <w:pPr>
        <w:numPr>
          <w:ilvl w:val="0"/>
          <w:numId w:val="12"/>
        </w:numPr>
        <w:spacing w:before="60"/>
        <w:jc w:val="both"/>
        <w:rPr>
          <w:b/>
        </w:rPr>
      </w:pPr>
      <w:r w:rsidRPr="007E2B22">
        <w:rPr>
          <w:b/>
        </w:rPr>
        <w:t xml:space="preserve">Résultats attendus localement, impacts possibles  </w:t>
      </w:r>
    </w:p>
    <w:p w14:paraId="5F6E409C" w14:textId="77777777" w:rsidR="00065597" w:rsidRPr="007E2B22" w:rsidRDefault="00065597" w:rsidP="00065597">
      <w:pPr>
        <w:spacing w:before="60"/>
        <w:ind w:left="360"/>
        <w:jc w:val="both"/>
      </w:pPr>
      <w:r w:rsidRPr="007E2B22">
        <w:t>On présentera les résultats attendus pour les bénéficiaires directs, ainsi que les impacts potentiels pour la zone d’intervention</w:t>
      </w:r>
    </w:p>
    <w:p w14:paraId="23B19929" w14:textId="77777777" w:rsidR="00065597" w:rsidRPr="007E2B22" w:rsidRDefault="00065597" w:rsidP="00065597">
      <w:pPr>
        <w:numPr>
          <w:ilvl w:val="0"/>
          <w:numId w:val="12"/>
        </w:numPr>
        <w:spacing w:before="60"/>
        <w:jc w:val="both"/>
      </w:pPr>
      <w:r w:rsidRPr="007E2B22">
        <w:rPr>
          <w:b/>
        </w:rPr>
        <w:t xml:space="preserve">Schéma organisationnel </w:t>
      </w:r>
    </w:p>
    <w:p w14:paraId="6F4D705D" w14:textId="77777777" w:rsidR="00065597" w:rsidRPr="007E2B22" w:rsidRDefault="00065597" w:rsidP="00065597">
      <w:pPr>
        <w:spacing w:before="60"/>
        <w:ind w:left="360"/>
        <w:jc w:val="both"/>
      </w:pPr>
      <w:r w:rsidRPr="007E2B22">
        <w:t xml:space="preserve">On répondra notamment aux questions : avec qui le projet sera-t-il mis en œuvre ? Qui sont les partenaires du projet ? Quelles instances et mécanismes seront mis en place pour le pilotage du projet et la gestion des relations avec les partenaires ? </w:t>
      </w:r>
    </w:p>
    <w:p w14:paraId="08DCA204" w14:textId="77777777" w:rsidR="00065597" w:rsidRPr="007E2B22" w:rsidRDefault="00065597" w:rsidP="00065597">
      <w:pPr>
        <w:numPr>
          <w:ilvl w:val="0"/>
          <w:numId w:val="12"/>
        </w:numPr>
        <w:spacing w:before="60"/>
        <w:jc w:val="both"/>
        <w:rPr>
          <w:b/>
        </w:rPr>
      </w:pPr>
      <w:r w:rsidRPr="007E2B22">
        <w:rPr>
          <w:b/>
        </w:rPr>
        <w:t xml:space="preserve">Mode opératoire du projet </w:t>
      </w:r>
    </w:p>
    <w:p w14:paraId="13401B3E" w14:textId="77777777" w:rsidR="00065597" w:rsidRPr="007E2B22" w:rsidRDefault="00065597" w:rsidP="00065597">
      <w:pPr>
        <w:spacing w:before="60"/>
        <w:ind w:left="360"/>
        <w:jc w:val="both"/>
      </w:pPr>
      <w:r w:rsidRPr="007E2B22">
        <w:t>On décrira la méthodologie générale envisagée ainsi que les modes opératoires relatifs à des actions particulièrement déterminantes pour le succès du projet</w:t>
      </w:r>
    </w:p>
    <w:p w14:paraId="1D61DE4F" w14:textId="77777777" w:rsidR="00065597" w:rsidRPr="007E2B22" w:rsidRDefault="00065597" w:rsidP="00065597">
      <w:pPr>
        <w:numPr>
          <w:ilvl w:val="0"/>
          <w:numId w:val="12"/>
        </w:numPr>
        <w:spacing w:before="60"/>
        <w:jc w:val="both"/>
        <w:rPr>
          <w:b/>
        </w:rPr>
      </w:pPr>
      <w:r w:rsidRPr="007E2B22">
        <w:rPr>
          <w:b/>
        </w:rPr>
        <w:t>Description des principales interventions</w:t>
      </w:r>
    </w:p>
    <w:p w14:paraId="4E9A4CCC" w14:textId="77777777" w:rsidR="00065597" w:rsidRPr="007E2B22" w:rsidRDefault="00065597" w:rsidP="00065597">
      <w:pPr>
        <w:spacing w:before="60"/>
        <w:ind w:left="360"/>
        <w:jc w:val="both"/>
      </w:pPr>
      <w:r w:rsidRPr="007E2B22">
        <w:t>Le projet sera décliné en interventions à envisager simultanément ou dans l’ordre dans lequel elles seront présentées.</w:t>
      </w:r>
    </w:p>
    <w:p w14:paraId="10810E9F" w14:textId="77777777" w:rsidR="00065597" w:rsidRPr="007E2B22" w:rsidRDefault="00065597" w:rsidP="00065597">
      <w:pPr>
        <w:numPr>
          <w:ilvl w:val="0"/>
          <w:numId w:val="12"/>
        </w:numPr>
        <w:spacing w:before="60"/>
        <w:jc w:val="both"/>
        <w:rPr>
          <w:b/>
        </w:rPr>
      </w:pPr>
      <w:r w:rsidRPr="007E2B22">
        <w:rPr>
          <w:b/>
        </w:rPr>
        <w:t>Coûts de mise en œuvre</w:t>
      </w:r>
    </w:p>
    <w:p w14:paraId="421A9B70" w14:textId="77777777" w:rsidR="00065597" w:rsidRPr="007E2B22" w:rsidRDefault="00065597" w:rsidP="00065597">
      <w:pPr>
        <w:ind w:left="360"/>
        <w:jc w:val="both"/>
      </w:pPr>
      <w:r w:rsidRPr="007E2B22">
        <w:t>Elaborer un budget TTC d’une page faisant clairement apparaître chaque composante du projet et les différents financements. Les dépenses les plus conséquentes pourront être l’objet d’explications succinctes. L’ONG pourra utiliser le modèle de plan de financement mis à disposition pour le cofinancement des initiatives ONG :</w:t>
      </w:r>
      <w:bookmarkStart w:id="158" w:name="_MON_1642406254"/>
      <w:bookmarkEnd w:id="158"/>
      <w:r w:rsidRPr="007E2B22">
        <w:object w:dxaOrig="2069" w:dyaOrig="1339" w14:anchorId="77BBF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5pt;height:67.2pt" o:ole="">
            <v:imagedata r:id="rId37" o:title=""/>
          </v:shape>
          <o:OLEObject Type="Embed" ProgID="Excel.Sheet.8" ShapeID="_x0000_i1025" DrawAspect="Icon" ObjectID="_1648987446" r:id="rId38"/>
        </w:object>
      </w:r>
    </w:p>
    <w:p w14:paraId="11CA01F0" w14:textId="77777777" w:rsidR="00065597" w:rsidRPr="007E2B22" w:rsidRDefault="00065597" w:rsidP="00065597">
      <w:pPr>
        <w:numPr>
          <w:ilvl w:val="0"/>
          <w:numId w:val="12"/>
        </w:numPr>
        <w:spacing w:before="60"/>
        <w:jc w:val="both"/>
        <w:rPr>
          <w:b/>
        </w:rPr>
      </w:pPr>
      <w:r w:rsidRPr="007E2B22">
        <w:rPr>
          <w:b/>
        </w:rPr>
        <w:t>Risques probables et moyens prévus pour y faire face</w:t>
      </w:r>
    </w:p>
    <w:p w14:paraId="0DB91D65" w14:textId="77777777" w:rsidR="00065597" w:rsidRPr="007E2B22" w:rsidRDefault="00065597" w:rsidP="00065597">
      <w:pPr>
        <w:spacing w:before="60"/>
        <w:ind w:left="360"/>
        <w:jc w:val="both"/>
      </w:pPr>
      <w:r w:rsidRPr="007E2B22">
        <w:t>On exposera les risques contextuels à envisager, ainsi que les risques spécifiquement liés au caractère innovant du projet, puis les mesures envisagées pour y faire face.</w:t>
      </w:r>
    </w:p>
    <w:p w14:paraId="11A970EE" w14:textId="77777777" w:rsidR="00065597" w:rsidRPr="007E2B22" w:rsidRDefault="00065597" w:rsidP="00065597">
      <w:pPr>
        <w:numPr>
          <w:ilvl w:val="0"/>
          <w:numId w:val="12"/>
        </w:numPr>
        <w:spacing w:before="60"/>
        <w:jc w:val="both"/>
        <w:rPr>
          <w:b/>
        </w:rPr>
      </w:pPr>
      <w:r w:rsidRPr="007E2B22">
        <w:rPr>
          <w:b/>
        </w:rPr>
        <w:t>Genre </w:t>
      </w:r>
    </w:p>
    <w:p w14:paraId="2C5E07A5" w14:textId="77777777" w:rsidR="00065597" w:rsidRPr="007E2B22" w:rsidRDefault="00065597" w:rsidP="00065597">
      <w:pPr>
        <w:spacing w:before="60"/>
        <w:ind w:left="360"/>
        <w:jc w:val="both"/>
      </w:pPr>
      <w:r w:rsidRPr="007E2B22">
        <w:t xml:space="preserve">Préciser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14:paraId="2E580CB9" w14:textId="77777777" w:rsidR="00065597" w:rsidRPr="007E2B22" w:rsidRDefault="00065597" w:rsidP="00065597">
      <w:pPr>
        <w:jc w:val="both"/>
      </w:pPr>
    </w:p>
    <w:p w14:paraId="02ECEF80" w14:textId="77777777" w:rsidR="00065597" w:rsidRPr="007E2B22" w:rsidRDefault="00065597" w:rsidP="00065597">
      <w:pPr>
        <w:jc w:val="both"/>
        <w:rPr>
          <w:b/>
        </w:rPr>
      </w:pPr>
      <w:r w:rsidRPr="007E2B22">
        <w:rPr>
          <w:b/>
        </w:rPr>
        <w:t>2.4 Capacité de mise en œuvre du projet, expertise (1 page)</w:t>
      </w:r>
    </w:p>
    <w:p w14:paraId="56ACB041" w14:textId="77777777" w:rsidR="00065597" w:rsidRPr="007E2B22" w:rsidRDefault="00065597" w:rsidP="00065597">
      <w:pPr>
        <w:jc w:val="both"/>
        <w:rPr>
          <w:b/>
        </w:rPr>
      </w:pPr>
    </w:p>
    <w:p w14:paraId="39F294A5" w14:textId="77777777" w:rsidR="00065597" w:rsidRPr="007E2B22" w:rsidRDefault="00065597" w:rsidP="00065597">
      <w:pPr>
        <w:numPr>
          <w:ilvl w:val="0"/>
          <w:numId w:val="11"/>
        </w:numPr>
        <w:spacing w:before="60"/>
        <w:jc w:val="both"/>
        <w:rPr>
          <w:b/>
        </w:rPr>
      </w:pPr>
      <w:r w:rsidRPr="007E2B22">
        <w:rPr>
          <w:b/>
        </w:rPr>
        <w:t>Capacité de mise en œuvre du projet (organisation et partenaires)</w:t>
      </w:r>
    </w:p>
    <w:p w14:paraId="2A3D3F0E" w14:textId="77777777" w:rsidR="00065597" w:rsidRPr="007E2B22" w:rsidRDefault="00065597" w:rsidP="00065597">
      <w:pPr>
        <w:numPr>
          <w:ilvl w:val="0"/>
          <w:numId w:val="11"/>
        </w:numPr>
        <w:spacing w:before="60"/>
        <w:jc w:val="both"/>
        <w:rPr>
          <w:b/>
        </w:rPr>
      </w:pPr>
      <w:r w:rsidRPr="007E2B22">
        <w:rPr>
          <w:b/>
        </w:rPr>
        <w:t>Expertise mobilisée</w:t>
      </w:r>
    </w:p>
    <w:p w14:paraId="0AA8D002" w14:textId="77777777" w:rsidR="00065597" w:rsidRPr="007E2B22" w:rsidRDefault="00065597" w:rsidP="00065597">
      <w:pPr>
        <w:numPr>
          <w:ilvl w:val="0"/>
          <w:numId w:val="11"/>
        </w:numPr>
        <w:spacing w:before="60"/>
        <w:jc w:val="both"/>
        <w:rPr>
          <w:b/>
        </w:rPr>
      </w:pPr>
      <w:r w:rsidRPr="007E2B22">
        <w:rPr>
          <w:b/>
        </w:rPr>
        <w:t>Capacité de l’ONG à conduire un processus d’innovation</w:t>
      </w:r>
    </w:p>
    <w:p w14:paraId="0940A0FD" w14:textId="2EE6A62D" w:rsidR="00065597" w:rsidRPr="007E2B22" w:rsidRDefault="00065597" w:rsidP="00065597">
      <w:pPr>
        <w:spacing w:before="60"/>
        <w:ind w:left="360"/>
        <w:jc w:val="both"/>
      </w:pPr>
      <w:r w:rsidRPr="007E2B22">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14:paraId="0F6CCF99" w14:textId="77777777" w:rsidR="00065597" w:rsidRPr="007E2B22" w:rsidRDefault="00065597" w:rsidP="00065597">
      <w:pPr>
        <w:spacing w:before="60"/>
        <w:ind w:left="360"/>
        <w:jc w:val="both"/>
      </w:pPr>
    </w:p>
    <w:p w14:paraId="5C64D136" w14:textId="77777777" w:rsidR="00065597" w:rsidRPr="007E2B22" w:rsidRDefault="00065597" w:rsidP="00065597">
      <w:pPr>
        <w:spacing w:before="60"/>
        <w:ind w:left="360"/>
        <w:jc w:val="both"/>
      </w:pPr>
    </w:p>
    <w:p w14:paraId="22BADA0A" w14:textId="77777777" w:rsidR="00065597" w:rsidRPr="007E2B22" w:rsidRDefault="00065597" w:rsidP="00065597">
      <w:pPr>
        <w:spacing w:before="60"/>
        <w:ind w:left="360"/>
        <w:jc w:val="both"/>
      </w:pPr>
    </w:p>
    <w:p w14:paraId="754B67CE" w14:textId="77777777" w:rsidR="00065597" w:rsidRPr="007E2B22" w:rsidRDefault="00065597" w:rsidP="00065597">
      <w:pPr>
        <w:numPr>
          <w:ilvl w:val="0"/>
          <w:numId w:val="11"/>
        </w:numPr>
        <w:spacing w:before="60"/>
        <w:jc w:val="both"/>
        <w:rPr>
          <w:b/>
        </w:rPr>
      </w:pPr>
      <w:r w:rsidRPr="007E2B22">
        <w:rPr>
          <w:b/>
        </w:rPr>
        <w:t>Capacités à conduire un dialogue sectoriel avec l’AFD</w:t>
      </w:r>
    </w:p>
    <w:p w14:paraId="68DA3030" w14:textId="77777777" w:rsidR="00065597" w:rsidRPr="007E2B22" w:rsidRDefault="00065597" w:rsidP="00065597">
      <w:pPr>
        <w:spacing w:before="60"/>
        <w:ind w:left="360"/>
        <w:jc w:val="both"/>
      </w:pPr>
      <w:r w:rsidRPr="007E2B22">
        <w:t>L’ONG présentera les compétences sectorielles dont elle dispose et qu’elle compte mobiliser pour un dialogue étroit avec les responsables sectoriels de l’AFD, en particulier au siège de l’AFD</w:t>
      </w:r>
    </w:p>
    <w:p w14:paraId="15778013" w14:textId="77777777" w:rsidR="00065597" w:rsidRPr="007E2B22" w:rsidRDefault="00065597" w:rsidP="00065597"/>
    <w:p w14:paraId="24791C31" w14:textId="77777777" w:rsidR="00065597" w:rsidRPr="007E2B22" w:rsidRDefault="00065597" w:rsidP="00065597"/>
    <w:p w14:paraId="553B3B9F" w14:textId="77777777" w:rsidR="00065597" w:rsidRPr="007E2B22" w:rsidRDefault="00065597" w:rsidP="00065597">
      <w:pPr>
        <w:rPr>
          <w:b/>
          <w:caps/>
          <w:sz w:val="28"/>
          <w:szCs w:val="28"/>
        </w:rPr>
      </w:pPr>
      <w:r w:rsidRPr="007E2B22">
        <w:br w:type="page"/>
      </w:r>
      <w:r w:rsidRPr="007E2B22">
        <w:rPr>
          <w:b/>
          <w:caps/>
          <w:sz w:val="28"/>
          <w:szCs w:val="28"/>
        </w:rPr>
        <w:lastRenderedPageBreak/>
        <w:t xml:space="preserve">3. </w:t>
      </w:r>
      <w:bookmarkStart w:id="159" w:name="_Toc314230440"/>
      <w:bookmarkStart w:id="160" w:name="_Toc341967287"/>
      <w:r w:rsidRPr="007E2B22">
        <w:rPr>
          <w:b/>
          <w:caps/>
          <w:sz w:val="28"/>
          <w:szCs w:val="28"/>
        </w:rPr>
        <w:t>Fiches de renseignements</w:t>
      </w:r>
      <w:bookmarkEnd w:id="159"/>
      <w:bookmarkEnd w:id="160"/>
    </w:p>
    <w:p w14:paraId="5C6B28F6" w14:textId="77777777" w:rsidR="00065597" w:rsidRPr="007E2B22" w:rsidRDefault="00065597" w:rsidP="00065597">
      <w:pPr>
        <w:ind w:left="1080"/>
        <w:rPr>
          <w:sz w:val="22"/>
          <w:szCs w:val="22"/>
        </w:rPr>
      </w:pPr>
    </w:p>
    <w:p w14:paraId="160F5C48" w14:textId="77777777" w:rsidR="00065597" w:rsidRPr="007E2B22" w:rsidRDefault="00065597" w:rsidP="00065597">
      <w:pPr>
        <w:numPr>
          <w:ilvl w:val="1"/>
          <w:numId w:val="9"/>
        </w:numPr>
        <w:rPr>
          <w:b/>
          <w:sz w:val="22"/>
          <w:szCs w:val="22"/>
          <w:u w:val="single"/>
        </w:rPr>
      </w:pPr>
      <w:r w:rsidRPr="007E2B22">
        <w:rPr>
          <w:b/>
          <w:sz w:val="22"/>
          <w:szCs w:val="22"/>
          <w:u w:val="single"/>
        </w:rPr>
        <w:t>Fiche de renseignements relative au demandeur</w:t>
      </w:r>
    </w:p>
    <w:p w14:paraId="6653F3BF" w14:textId="77777777" w:rsidR="00065597" w:rsidRPr="007E2B22" w:rsidRDefault="00065597" w:rsidP="00065597">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4A1BA723" w14:textId="77777777" w:rsidTr="00964DE0">
        <w:trPr>
          <w:trHeight w:val="333"/>
        </w:trPr>
        <w:tc>
          <w:tcPr>
            <w:tcW w:w="3898" w:type="dxa"/>
          </w:tcPr>
          <w:p w14:paraId="3DBACC11" w14:textId="77777777" w:rsidR="00065597" w:rsidRPr="007E2B22" w:rsidRDefault="00065597" w:rsidP="00964DE0">
            <w:pPr>
              <w:rPr>
                <w:b/>
                <w:color w:val="000000"/>
                <w:sz w:val="22"/>
                <w:szCs w:val="22"/>
              </w:rPr>
            </w:pPr>
            <w:r w:rsidRPr="007E2B22">
              <w:rPr>
                <w:b/>
                <w:color w:val="000000"/>
                <w:sz w:val="22"/>
                <w:szCs w:val="22"/>
              </w:rPr>
              <w:t>Nom complet de l’organisme :</w:t>
            </w:r>
          </w:p>
        </w:tc>
        <w:tc>
          <w:tcPr>
            <w:tcW w:w="5386" w:type="dxa"/>
          </w:tcPr>
          <w:p w14:paraId="42336E4F" w14:textId="77777777" w:rsidR="00065597" w:rsidRPr="007E2B22" w:rsidRDefault="00065597" w:rsidP="00964DE0">
            <w:pPr>
              <w:rPr>
                <w:color w:val="000000"/>
                <w:sz w:val="22"/>
                <w:szCs w:val="22"/>
              </w:rPr>
            </w:pPr>
          </w:p>
        </w:tc>
      </w:tr>
      <w:tr w:rsidR="00065597" w:rsidRPr="007E2B22" w14:paraId="38F3CDEB" w14:textId="77777777" w:rsidTr="00964DE0">
        <w:trPr>
          <w:trHeight w:val="174"/>
        </w:trPr>
        <w:tc>
          <w:tcPr>
            <w:tcW w:w="3898" w:type="dxa"/>
          </w:tcPr>
          <w:p w14:paraId="21E7CCC6" w14:textId="77777777" w:rsidR="00065597" w:rsidRPr="007E2B22" w:rsidRDefault="00065597" w:rsidP="00964DE0">
            <w:pPr>
              <w:rPr>
                <w:b/>
                <w:color w:val="000000"/>
                <w:sz w:val="22"/>
                <w:szCs w:val="22"/>
              </w:rPr>
            </w:pPr>
            <w:r w:rsidRPr="007E2B22">
              <w:rPr>
                <w:b/>
                <w:color w:val="000000"/>
                <w:sz w:val="22"/>
                <w:szCs w:val="22"/>
              </w:rPr>
              <w:t>Acronyme :</w:t>
            </w:r>
          </w:p>
        </w:tc>
        <w:tc>
          <w:tcPr>
            <w:tcW w:w="5386" w:type="dxa"/>
          </w:tcPr>
          <w:p w14:paraId="54A7805A" w14:textId="77777777" w:rsidR="00065597" w:rsidRPr="007E2B22" w:rsidRDefault="00065597" w:rsidP="00964DE0">
            <w:pPr>
              <w:rPr>
                <w:color w:val="000000"/>
                <w:sz w:val="22"/>
                <w:szCs w:val="22"/>
              </w:rPr>
            </w:pPr>
          </w:p>
        </w:tc>
      </w:tr>
      <w:tr w:rsidR="00065597" w:rsidRPr="007E2B22" w14:paraId="2E1C93DB" w14:textId="77777777" w:rsidTr="00964DE0">
        <w:trPr>
          <w:trHeight w:val="459"/>
        </w:trPr>
        <w:tc>
          <w:tcPr>
            <w:tcW w:w="3898" w:type="dxa"/>
          </w:tcPr>
          <w:p w14:paraId="7C2F864F" w14:textId="77777777" w:rsidR="00065597" w:rsidRPr="007E2B22" w:rsidRDefault="00065597" w:rsidP="00964DE0">
            <w:pPr>
              <w:rPr>
                <w:b/>
                <w:color w:val="000000"/>
                <w:sz w:val="22"/>
                <w:szCs w:val="22"/>
              </w:rPr>
            </w:pPr>
            <w:r w:rsidRPr="007E2B22">
              <w:rPr>
                <w:b/>
                <w:color w:val="000000"/>
                <w:sz w:val="22"/>
                <w:szCs w:val="22"/>
              </w:rPr>
              <w:t>Adresse postale :</w:t>
            </w:r>
          </w:p>
          <w:p w14:paraId="46409204" w14:textId="77777777" w:rsidR="00065597" w:rsidRPr="007E2B22" w:rsidRDefault="00065597" w:rsidP="00964DE0">
            <w:pPr>
              <w:rPr>
                <w:color w:val="000000"/>
                <w:sz w:val="22"/>
                <w:szCs w:val="22"/>
              </w:rPr>
            </w:pPr>
            <w:r w:rsidRPr="007E2B22">
              <w:rPr>
                <w:color w:val="000000"/>
                <w:sz w:val="22"/>
                <w:szCs w:val="22"/>
              </w:rPr>
              <w:t>(à laquelle toutes les correspondances concernant ce projet devront être envoyées)</w:t>
            </w:r>
          </w:p>
        </w:tc>
        <w:tc>
          <w:tcPr>
            <w:tcW w:w="5386" w:type="dxa"/>
          </w:tcPr>
          <w:p w14:paraId="362E6D1C" w14:textId="77777777" w:rsidR="00065597" w:rsidRPr="007E2B22" w:rsidRDefault="00065597" w:rsidP="00964DE0">
            <w:pPr>
              <w:rPr>
                <w:color w:val="000000"/>
                <w:sz w:val="22"/>
                <w:szCs w:val="22"/>
              </w:rPr>
            </w:pPr>
          </w:p>
        </w:tc>
      </w:tr>
      <w:tr w:rsidR="00065597" w:rsidRPr="007E2B22" w14:paraId="4FDC0E39" w14:textId="77777777" w:rsidTr="00964DE0">
        <w:trPr>
          <w:trHeight w:val="459"/>
        </w:trPr>
        <w:tc>
          <w:tcPr>
            <w:tcW w:w="3898" w:type="dxa"/>
          </w:tcPr>
          <w:p w14:paraId="1960F361" w14:textId="77777777" w:rsidR="00065597" w:rsidRPr="007E2B22" w:rsidRDefault="00065597" w:rsidP="00964DE0">
            <w:pPr>
              <w:rPr>
                <w:sz w:val="22"/>
                <w:szCs w:val="22"/>
              </w:rPr>
            </w:pPr>
            <w:r w:rsidRPr="007E2B22">
              <w:rPr>
                <w:b/>
                <w:sz w:val="22"/>
                <w:szCs w:val="22"/>
              </w:rPr>
              <w:t>Lieu d'implantation du siège social</w:t>
            </w:r>
            <w:r w:rsidRPr="007E2B22">
              <w:rPr>
                <w:sz w:val="22"/>
                <w:szCs w:val="22"/>
              </w:rPr>
              <w:t> :             (si différent de l'adresse postale)</w:t>
            </w:r>
          </w:p>
        </w:tc>
        <w:tc>
          <w:tcPr>
            <w:tcW w:w="5386" w:type="dxa"/>
          </w:tcPr>
          <w:p w14:paraId="37659A45" w14:textId="77777777" w:rsidR="00065597" w:rsidRPr="007E2B22" w:rsidRDefault="00065597" w:rsidP="00964DE0">
            <w:pPr>
              <w:rPr>
                <w:color w:val="000000"/>
                <w:sz w:val="22"/>
                <w:szCs w:val="22"/>
              </w:rPr>
            </w:pPr>
          </w:p>
        </w:tc>
      </w:tr>
      <w:tr w:rsidR="00065597" w:rsidRPr="007E2B22" w14:paraId="77B0B22A" w14:textId="77777777" w:rsidTr="00964DE0">
        <w:trPr>
          <w:trHeight w:val="250"/>
        </w:trPr>
        <w:tc>
          <w:tcPr>
            <w:tcW w:w="3898" w:type="dxa"/>
          </w:tcPr>
          <w:p w14:paraId="481A93A6" w14:textId="77777777" w:rsidR="00065597" w:rsidRPr="007E2B22" w:rsidRDefault="00065597" w:rsidP="00964DE0">
            <w:pPr>
              <w:rPr>
                <w:b/>
                <w:color w:val="000000"/>
                <w:sz w:val="22"/>
                <w:szCs w:val="22"/>
              </w:rPr>
            </w:pPr>
            <w:r w:rsidRPr="007E2B22">
              <w:rPr>
                <w:b/>
                <w:color w:val="000000"/>
                <w:sz w:val="22"/>
                <w:szCs w:val="22"/>
              </w:rPr>
              <w:t>Téléphone :</w:t>
            </w:r>
          </w:p>
        </w:tc>
        <w:tc>
          <w:tcPr>
            <w:tcW w:w="5386" w:type="dxa"/>
          </w:tcPr>
          <w:p w14:paraId="3E9F1335" w14:textId="77777777" w:rsidR="00065597" w:rsidRPr="007E2B22" w:rsidRDefault="00065597" w:rsidP="00964DE0">
            <w:pPr>
              <w:rPr>
                <w:b/>
                <w:color w:val="000000"/>
                <w:sz w:val="22"/>
                <w:szCs w:val="22"/>
                <w:lang w:val="it-IT"/>
              </w:rPr>
            </w:pPr>
          </w:p>
        </w:tc>
      </w:tr>
      <w:tr w:rsidR="00065597" w:rsidRPr="007E2B22" w14:paraId="24DAA625" w14:textId="77777777" w:rsidTr="00964DE0">
        <w:trPr>
          <w:trHeight w:val="268"/>
        </w:trPr>
        <w:tc>
          <w:tcPr>
            <w:tcW w:w="3898" w:type="dxa"/>
          </w:tcPr>
          <w:p w14:paraId="50AFF443" w14:textId="77777777" w:rsidR="00065597" w:rsidRPr="007E2B22" w:rsidRDefault="00065597" w:rsidP="00964DE0">
            <w:pPr>
              <w:rPr>
                <w:b/>
                <w:color w:val="000000"/>
                <w:sz w:val="22"/>
                <w:szCs w:val="22"/>
              </w:rPr>
            </w:pPr>
            <w:r w:rsidRPr="007E2B22">
              <w:rPr>
                <w:b/>
                <w:color w:val="000000"/>
                <w:sz w:val="22"/>
                <w:szCs w:val="22"/>
              </w:rPr>
              <w:t>Fax :</w:t>
            </w:r>
          </w:p>
        </w:tc>
        <w:tc>
          <w:tcPr>
            <w:tcW w:w="5386" w:type="dxa"/>
          </w:tcPr>
          <w:p w14:paraId="093A83B0" w14:textId="77777777" w:rsidR="00065597" w:rsidRPr="007E2B22" w:rsidRDefault="00065597" w:rsidP="00964DE0">
            <w:pPr>
              <w:rPr>
                <w:b/>
                <w:color w:val="000000"/>
                <w:sz w:val="22"/>
                <w:szCs w:val="22"/>
              </w:rPr>
            </w:pPr>
          </w:p>
        </w:tc>
      </w:tr>
      <w:tr w:rsidR="00065597" w:rsidRPr="007E2B22" w14:paraId="14F5841E" w14:textId="77777777" w:rsidTr="00964DE0">
        <w:trPr>
          <w:trHeight w:val="285"/>
        </w:trPr>
        <w:tc>
          <w:tcPr>
            <w:tcW w:w="3898" w:type="dxa"/>
          </w:tcPr>
          <w:p w14:paraId="73249D8C" w14:textId="77777777" w:rsidR="00065597" w:rsidRPr="007E2B22" w:rsidRDefault="00065597" w:rsidP="00964DE0">
            <w:pPr>
              <w:rPr>
                <w:b/>
                <w:color w:val="000000"/>
                <w:sz w:val="22"/>
                <w:szCs w:val="22"/>
                <w:lang w:val="it-IT"/>
              </w:rPr>
            </w:pPr>
            <w:r w:rsidRPr="007E2B22">
              <w:rPr>
                <w:b/>
                <w:color w:val="000000"/>
                <w:sz w:val="22"/>
                <w:szCs w:val="22"/>
                <w:lang w:val="it-IT"/>
              </w:rPr>
              <w:t>Adresse électronique :</w:t>
            </w:r>
          </w:p>
        </w:tc>
        <w:tc>
          <w:tcPr>
            <w:tcW w:w="5386" w:type="dxa"/>
          </w:tcPr>
          <w:p w14:paraId="5EBD0855" w14:textId="77777777" w:rsidR="00065597" w:rsidRPr="007E2B22" w:rsidRDefault="00065597" w:rsidP="00964DE0">
            <w:pPr>
              <w:rPr>
                <w:b/>
                <w:color w:val="000000"/>
                <w:sz w:val="22"/>
                <w:szCs w:val="22"/>
              </w:rPr>
            </w:pPr>
          </w:p>
        </w:tc>
      </w:tr>
      <w:tr w:rsidR="00065597" w:rsidRPr="007E2B22" w14:paraId="091703CC" w14:textId="77777777" w:rsidTr="00964DE0">
        <w:trPr>
          <w:trHeight w:val="290"/>
        </w:trPr>
        <w:tc>
          <w:tcPr>
            <w:tcW w:w="3898" w:type="dxa"/>
          </w:tcPr>
          <w:p w14:paraId="29DA2135" w14:textId="77777777" w:rsidR="00065597" w:rsidRPr="007E2B22" w:rsidRDefault="00065597" w:rsidP="00964DE0">
            <w:pPr>
              <w:rPr>
                <w:b/>
                <w:color w:val="000000"/>
                <w:sz w:val="22"/>
                <w:szCs w:val="22"/>
              </w:rPr>
            </w:pPr>
            <w:r w:rsidRPr="007E2B22">
              <w:rPr>
                <w:b/>
                <w:color w:val="000000"/>
                <w:sz w:val="22"/>
                <w:szCs w:val="22"/>
              </w:rPr>
              <w:t>Site internet :</w:t>
            </w:r>
          </w:p>
        </w:tc>
        <w:tc>
          <w:tcPr>
            <w:tcW w:w="5386" w:type="dxa"/>
          </w:tcPr>
          <w:p w14:paraId="3038AB79" w14:textId="77777777" w:rsidR="00065597" w:rsidRPr="007E2B22" w:rsidRDefault="00065597" w:rsidP="00964DE0">
            <w:pPr>
              <w:rPr>
                <w:b/>
                <w:color w:val="000000"/>
                <w:sz w:val="22"/>
                <w:szCs w:val="22"/>
                <w:lang w:val="it-IT"/>
              </w:rPr>
            </w:pPr>
          </w:p>
        </w:tc>
      </w:tr>
    </w:tbl>
    <w:p w14:paraId="52F95D7C"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4496FCF7" w14:textId="77777777" w:rsidTr="00964DE0">
        <w:trPr>
          <w:trHeight w:val="308"/>
        </w:trPr>
        <w:tc>
          <w:tcPr>
            <w:tcW w:w="3898" w:type="dxa"/>
          </w:tcPr>
          <w:p w14:paraId="4384369D" w14:textId="77777777" w:rsidR="00065597" w:rsidRPr="007E2B22" w:rsidRDefault="00065597" w:rsidP="00964DE0">
            <w:pPr>
              <w:pStyle w:val="Corpsdetexte"/>
              <w:rPr>
                <w:b/>
                <w:color w:val="000000"/>
                <w:sz w:val="22"/>
                <w:szCs w:val="22"/>
              </w:rPr>
            </w:pPr>
            <w:r w:rsidRPr="007E2B22">
              <w:rPr>
                <w:b/>
                <w:color w:val="000000"/>
                <w:sz w:val="22"/>
                <w:szCs w:val="22"/>
              </w:rPr>
              <w:t>Objet de l’association :</w:t>
            </w:r>
          </w:p>
        </w:tc>
        <w:tc>
          <w:tcPr>
            <w:tcW w:w="5386" w:type="dxa"/>
          </w:tcPr>
          <w:p w14:paraId="422FF356" w14:textId="77777777" w:rsidR="00065597" w:rsidRPr="007E2B22" w:rsidRDefault="00065597" w:rsidP="00964DE0">
            <w:pPr>
              <w:pStyle w:val="Corpsdetexte"/>
              <w:rPr>
                <w:b/>
                <w:color w:val="000000"/>
                <w:sz w:val="22"/>
                <w:szCs w:val="22"/>
              </w:rPr>
            </w:pPr>
          </w:p>
        </w:tc>
      </w:tr>
      <w:tr w:rsidR="00065597" w:rsidRPr="007E2B22" w14:paraId="484DF4E6" w14:textId="77777777" w:rsidTr="00964DE0">
        <w:trPr>
          <w:trHeight w:val="308"/>
        </w:trPr>
        <w:tc>
          <w:tcPr>
            <w:tcW w:w="3898" w:type="dxa"/>
          </w:tcPr>
          <w:p w14:paraId="6F735796" w14:textId="77777777" w:rsidR="00065597" w:rsidRPr="007E2B22" w:rsidRDefault="00065597" w:rsidP="00964DE0">
            <w:pPr>
              <w:pStyle w:val="Corpsdetexte"/>
              <w:rPr>
                <w:b/>
                <w:color w:val="000000"/>
                <w:sz w:val="22"/>
                <w:szCs w:val="22"/>
              </w:rPr>
            </w:pPr>
            <w:r w:rsidRPr="007E2B22">
              <w:rPr>
                <w:b/>
                <w:color w:val="000000"/>
                <w:sz w:val="22"/>
                <w:szCs w:val="22"/>
              </w:rPr>
              <w:t>Zone(s) d’intervention :</w:t>
            </w:r>
          </w:p>
        </w:tc>
        <w:tc>
          <w:tcPr>
            <w:tcW w:w="5386" w:type="dxa"/>
          </w:tcPr>
          <w:p w14:paraId="36F3F6C0" w14:textId="77777777" w:rsidR="00065597" w:rsidRPr="007E2B22" w:rsidRDefault="00065597" w:rsidP="00964DE0">
            <w:pPr>
              <w:pStyle w:val="Corpsdetexte"/>
              <w:rPr>
                <w:b/>
                <w:color w:val="000000"/>
                <w:sz w:val="22"/>
                <w:szCs w:val="22"/>
              </w:rPr>
            </w:pPr>
          </w:p>
        </w:tc>
      </w:tr>
      <w:tr w:rsidR="00065597" w:rsidRPr="007E2B22" w14:paraId="46B1D01A" w14:textId="77777777" w:rsidTr="00964DE0">
        <w:trPr>
          <w:trHeight w:val="308"/>
        </w:trPr>
        <w:tc>
          <w:tcPr>
            <w:tcW w:w="3898" w:type="dxa"/>
          </w:tcPr>
          <w:p w14:paraId="71B8EA87" w14:textId="77777777" w:rsidR="00065597" w:rsidRPr="007E2B22" w:rsidRDefault="00065597" w:rsidP="00964DE0">
            <w:pPr>
              <w:pStyle w:val="Corpsdetexte"/>
              <w:rPr>
                <w:b/>
                <w:color w:val="000000"/>
                <w:sz w:val="22"/>
                <w:szCs w:val="22"/>
              </w:rPr>
            </w:pPr>
            <w:r w:rsidRPr="007E2B22">
              <w:rPr>
                <w:b/>
                <w:color w:val="000000"/>
                <w:sz w:val="22"/>
                <w:szCs w:val="22"/>
              </w:rPr>
              <w:t>Secteur(s) d’intervention :</w:t>
            </w:r>
          </w:p>
        </w:tc>
        <w:tc>
          <w:tcPr>
            <w:tcW w:w="5386" w:type="dxa"/>
          </w:tcPr>
          <w:p w14:paraId="5E0A281D" w14:textId="77777777" w:rsidR="00065597" w:rsidRPr="007E2B22" w:rsidRDefault="00065597" w:rsidP="00964DE0">
            <w:pPr>
              <w:pStyle w:val="Corpsdetexte"/>
              <w:rPr>
                <w:b/>
                <w:color w:val="000000"/>
                <w:sz w:val="22"/>
                <w:szCs w:val="22"/>
              </w:rPr>
            </w:pPr>
          </w:p>
        </w:tc>
      </w:tr>
      <w:tr w:rsidR="00065597" w:rsidRPr="007E2B22" w14:paraId="6AD3BA46" w14:textId="77777777" w:rsidTr="00964DE0">
        <w:trPr>
          <w:trHeight w:val="308"/>
        </w:trPr>
        <w:tc>
          <w:tcPr>
            <w:tcW w:w="3898" w:type="dxa"/>
          </w:tcPr>
          <w:p w14:paraId="2E89610B" w14:textId="77777777" w:rsidR="00065597" w:rsidRPr="007E2B22" w:rsidRDefault="00065597" w:rsidP="00964DE0">
            <w:pPr>
              <w:pStyle w:val="Corpsdetexte"/>
              <w:rPr>
                <w:b/>
                <w:color w:val="000000"/>
                <w:sz w:val="22"/>
                <w:szCs w:val="22"/>
              </w:rPr>
            </w:pPr>
            <w:r w:rsidRPr="007E2B22">
              <w:rPr>
                <w:b/>
                <w:color w:val="000000"/>
                <w:sz w:val="22"/>
                <w:szCs w:val="22"/>
              </w:rPr>
              <w:t>Existence d’un document stratégique validé en AG</w:t>
            </w:r>
            <w:r w:rsidRPr="007E2B22">
              <w:rPr>
                <w:rStyle w:val="Appelnotedebasdep"/>
                <w:b/>
                <w:color w:val="000000"/>
                <w:sz w:val="22"/>
                <w:szCs w:val="22"/>
              </w:rPr>
              <w:footnoteReference w:id="51"/>
            </w:r>
            <w:r w:rsidRPr="007E2B22">
              <w:rPr>
                <w:b/>
                <w:color w:val="000000"/>
                <w:sz w:val="22"/>
                <w:szCs w:val="22"/>
                <w:vertAlign w:val="superscript"/>
              </w:rPr>
              <w:t> </w:t>
            </w:r>
            <w:r w:rsidRPr="007E2B22">
              <w:rPr>
                <w:b/>
                <w:color w:val="000000"/>
                <w:sz w:val="22"/>
                <w:szCs w:val="22"/>
              </w:rPr>
              <w:t>:</w:t>
            </w:r>
          </w:p>
        </w:tc>
        <w:tc>
          <w:tcPr>
            <w:tcW w:w="5386" w:type="dxa"/>
          </w:tcPr>
          <w:p w14:paraId="675CB68A" w14:textId="77777777" w:rsidR="00065597" w:rsidRPr="007E2B22" w:rsidRDefault="00065597" w:rsidP="00964DE0">
            <w:pPr>
              <w:pStyle w:val="Corpsdetexte"/>
              <w:rPr>
                <w:b/>
                <w:color w:val="000000"/>
                <w:sz w:val="22"/>
                <w:szCs w:val="22"/>
              </w:rPr>
            </w:pPr>
          </w:p>
        </w:tc>
      </w:tr>
      <w:tr w:rsidR="00065597" w:rsidRPr="007E2B22" w14:paraId="3C00C849" w14:textId="77777777" w:rsidTr="00964DE0">
        <w:trPr>
          <w:trHeight w:val="282"/>
        </w:trPr>
        <w:tc>
          <w:tcPr>
            <w:tcW w:w="3898" w:type="dxa"/>
          </w:tcPr>
          <w:p w14:paraId="579E1015" w14:textId="77777777" w:rsidR="00065597" w:rsidRPr="007E2B22" w:rsidRDefault="00065597" w:rsidP="00964DE0">
            <w:pPr>
              <w:pStyle w:val="Corpsdetexte"/>
              <w:rPr>
                <w:color w:val="000000"/>
                <w:sz w:val="22"/>
                <w:szCs w:val="22"/>
              </w:rPr>
            </w:pPr>
            <w:r w:rsidRPr="007E2B22">
              <w:rPr>
                <w:b/>
                <w:color w:val="000000"/>
                <w:sz w:val="22"/>
                <w:szCs w:val="22"/>
              </w:rPr>
              <w:t>Principaux financements et partenariats noués entre l’ONG et l’AFD au cours des 3 dernières années.</w:t>
            </w:r>
            <w:r w:rsidRPr="007E2B22">
              <w:rPr>
                <w:color w:val="000000"/>
                <w:sz w:val="22"/>
                <w:szCs w:val="22"/>
              </w:rPr>
              <w:t xml:space="preserve">  (préciser l’objet, le montant du financement et le service de l’AFD concerné)</w:t>
            </w:r>
          </w:p>
        </w:tc>
        <w:tc>
          <w:tcPr>
            <w:tcW w:w="5386" w:type="dxa"/>
          </w:tcPr>
          <w:p w14:paraId="65DBCAD2" w14:textId="77777777" w:rsidR="00065597" w:rsidRPr="007E2B22" w:rsidRDefault="00065597" w:rsidP="00964DE0">
            <w:pPr>
              <w:pStyle w:val="Corpsdetexte"/>
              <w:rPr>
                <w:b/>
                <w:color w:val="000000"/>
                <w:sz w:val="22"/>
                <w:szCs w:val="22"/>
              </w:rPr>
            </w:pPr>
          </w:p>
        </w:tc>
      </w:tr>
      <w:tr w:rsidR="00065597" w:rsidRPr="007E2B22" w14:paraId="094DCECB" w14:textId="77777777" w:rsidTr="00964DE0">
        <w:trPr>
          <w:trHeight w:val="282"/>
        </w:trPr>
        <w:tc>
          <w:tcPr>
            <w:tcW w:w="3898" w:type="dxa"/>
          </w:tcPr>
          <w:p w14:paraId="051064E0" w14:textId="77777777" w:rsidR="00065597" w:rsidRPr="007E2B22" w:rsidRDefault="00065597" w:rsidP="00964DE0">
            <w:pPr>
              <w:pStyle w:val="Corpsdetexte"/>
              <w:rPr>
                <w:b/>
                <w:color w:val="000000"/>
                <w:sz w:val="22"/>
                <w:szCs w:val="22"/>
              </w:rPr>
            </w:pPr>
            <w:r w:rsidRPr="007E2B22">
              <w:rPr>
                <w:b/>
                <w:color w:val="000000"/>
                <w:sz w:val="22"/>
                <w:szCs w:val="22"/>
              </w:rPr>
              <w:t>Principaux financements et partenariats noués entre l’ONG et le Ministère des Affaires Etrangères français au cours des 3 dernières années.</w:t>
            </w:r>
            <w:r w:rsidRPr="007E2B22">
              <w:rPr>
                <w:color w:val="000000"/>
                <w:sz w:val="22"/>
                <w:szCs w:val="22"/>
              </w:rPr>
              <w:t xml:space="preserve"> (préciser l’objet, le montant du financement et le service du MAE concerné)</w:t>
            </w:r>
          </w:p>
        </w:tc>
        <w:tc>
          <w:tcPr>
            <w:tcW w:w="5386" w:type="dxa"/>
          </w:tcPr>
          <w:p w14:paraId="60FA9C5F" w14:textId="77777777" w:rsidR="00065597" w:rsidRPr="007E2B22" w:rsidRDefault="00065597" w:rsidP="00964DE0">
            <w:pPr>
              <w:pStyle w:val="Corpsdetexte"/>
              <w:rPr>
                <w:b/>
                <w:color w:val="000000"/>
                <w:sz w:val="22"/>
                <w:szCs w:val="22"/>
              </w:rPr>
            </w:pPr>
          </w:p>
        </w:tc>
      </w:tr>
      <w:tr w:rsidR="00065597" w:rsidRPr="007E2B22" w14:paraId="50325904" w14:textId="77777777" w:rsidTr="00964DE0">
        <w:trPr>
          <w:trHeight w:val="567"/>
        </w:trPr>
        <w:tc>
          <w:tcPr>
            <w:tcW w:w="3898" w:type="dxa"/>
          </w:tcPr>
          <w:p w14:paraId="0902F2E7" w14:textId="77777777" w:rsidR="00065597" w:rsidRPr="007E2B22" w:rsidRDefault="00065597" w:rsidP="00964DE0">
            <w:pPr>
              <w:pStyle w:val="Corpsdetexte"/>
              <w:rPr>
                <w:b/>
                <w:color w:val="000000"/>
                <w:sz w:val="22"/>
                <w:szCs w:val="22"/>
              </w:rPr>
            </w:pPr>
            <w:r w:rsidRPr="007E2B22">
              <w:rPr>
                <w:b/>
                <w:color w:val="000000"/>
                <w:sz w:val="22"/>
                <w:szCs w:val="22"/>
              </w:rPr>
              <w:t>Appartenance à des collectifs, réseaux, plates-formes :</w:t>
            </w:r>
          </w:p>
        </w:tc>
        <w:tc>
          <w:tcPr>
            <w:tcW w:w="5386" w:type="dxa"/>
          </w:tcPr>
          <w:p w14:paraId="512D4163" w14:textId="77777777" w:rsidR="00065597" w:rsidRPr="007E2B22" w:rsidRDefault="00065597" w:rsidP="00964DE0">
            <w:pPr>
              <w:pStyle w:val="Corpsdetexte"/>
              <w:rPr>
                <w:b/>
                <w:color w:val="000000"/>
                <w:sz w:val="22"/>
                <w:szCs w:val="22"/>
              </w:rPr>
            </w:pPr>
          </w:p>
        </w:tc>
      </w:tr>
      <w:tr w:rsidR="00065597" w:rsidRPr="007E2B22" w14:paraId="428ABCAD" w14:textId="77777777" w:rsidTr="00964DE0">
        <w:trPr>
          <w:trHeight w:val="276"/>
        </w:trPr>
        <w:tc>
          <w:tcPr>
            <w:tcW w:w="3898" w:type="dxa"/>
          </w:tcPr>
          <w:p w14:paraId="368DD76E" w14:textId="77777777" w:rsidR="00065597" w:rsidRPr="007E2B22" w:rsidRDefault="00065597" w:rsidP="00964DE0">
            <w:pPr>
              <w:pStyle w:val="Corpsdetexte"/>
              <w:rPr>
                <w:b/>
                <w:color w:val="000000"/>
                <w:sz w:val="22"/>
                <w:szCs w:val="22"/>
              </w:rPr>
            </w:pPr>
            <w:r w:rsidRPr="007E2B22">
              <w:rPr>
                <w:b/>
                <w:color w:val="000000"/>
                <w:sz w:val="22"/>
                <w:szCs w:val="22"/>
              </w:rPr>
              <w:t>Principales publications de l’ONG :</w:t>
            </w:r>
          </w:p>
        </w:tc>
        <w:tc>
          <w:tcPr>
            <w:tcW w:w="5386" w:type="dxa"/>
          </w:tcPr>
          <w:p w14:paraId="7A8E5CCA" w14:textId="77777777" w:rsidR="00065597" w:rsidRPr="007E2B22" w:rsidRDefault="00065597" w:rsidP="00964DE0">
            <w:pPr>
              <w:pStyle w:val="Corpsdetexte"/>
              <w:rPr>
                <w:b/>
                <w:color w:val="000000"/>
                <w:sz w:val="22"/>
                <w:szCs w:val="22"/>
              </w:rPr>
            </w:pPr>
          </w:p>
        </w:tc>
      </w:tr>
    </w:tbl>
    <w:p w14:paraId="5F750619"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065597" w:rsidRPr="007E2B22" w14:paraId="16FB99AA" w14:textId="77777777" w:rsidTr="00964DE0">
        <w:trPr>
          <w:trHeight w:val="321"/>
        </w:trPr>
        <w:tc>
          <w:tcPr>
            <w:tcW w:w="3898" w:type="dxa"/>
          </w:tcPr>
          <w:p w14:paraId="2777D157" w14:textId="77777777" w:rsidR="00065597" w:rsidRPr="007E2B22" w:rsidRDefault="00065597" w:rsidP="00964DE0">
            <w:pPr>
              <w:rPr>
                <w:b/>
                <w:sz w:val="22"/>
                <w:szCs w:val="22"/>
              </w:rPr>
            </w:pPr>
            <w:r w:rsidRPr="007E2B22">
              <w:rPr>
                <w:b/>
                <w:sz w:val="22"/>
                <w:szCs w:val="22"/>
              </w:rPr>
              <w:t>Personne(s) de contact pour ce projet </w:t>
            </w:r>
          </w:p>
        </w:tc>
        <w:tc>
          <w:tcPr>
            <w:tcW w:w="1771" w:type="dxa"/>
          </w:tcPr>
          <w:p w14:paraId="3AA6AB6E" w14:textId="77777777" w:rsidR="00065597" w:rsidRPr="007E2B22" w:rsidRDefault="00065597" w:rsidP="00964DE0">
            <w:pPr>
              <w:rPr>
                <w:b/>
                <w:color w:val="000000"/>
                <w:sz w:val="22"/>
                <w:szCs w:val="22"/>
              </w:rPr>
            </w:pPr>
            <w:r w:rsidRPr="007E2B22">
              <w:rPr>
                <w:b/>
                <w:color w:val="000000"/>
                <w:sz w:val="22"/>
                <w:szCs w:val="22"/>
              </w:rPr>
              <w:t>Nom</w:t>
            </w:r>
          </w:p>
        </w:tc>
        <w:tc>
          <w:tcPr>
            <w:tcW w:w="1771" w:type="dxa"/>
          </w:tcPr>
          <w:p w14:paraId="270B76FA" w14:textId="77777777" w:rsidR="00065597" w:rsidRPr="007E2B22" w:rsidRDefault="00065597" w:rsidP="00964DE0">
            <w:pPr>
              <w:rPr>
                <w:b/>
                <w:color w:val="000000"/>
                <w:sz w:val="22"/>
                <w:szCs w:val="22"/>
              </w:rPr>
            </w:pPr>
            <w:r w:rsidRPr="007E2B22">
              <w:rPr>
                <w:b/>
                <w:color w:val="000000"/>
                <w:sz w:val="22"/>
                <w:szCs w:val="22"/>
              </w:rPr>
              <w:t>Téléphone</w:t>
            </w:r>
          </w:p>
        </w:tc>
        <w:tc>
          <w:tcPr>
            <w:tcW w:w="1844" w:type="dxa"/>
          </w:tcPr>
          <w:p w14:paraId="7DE00A64" w14:textId="77777777" w:rsidR="00065597" w:rsidRPr="007E2B22" w:rsidRDefault="00065597" w:rsidP="00964DE0">
            <w:pPr>
              <w:rPr>
                <w:b/>
                <w:color w:val="000000"/>
                <w:sz w:val="22"/>
                <w:szCs w:val="22"/>
              </w:rPr>
            </w:pPr>
            <w:r w:rsidRPr="007E2B22">
              <w:rPr>
                <w:b/>
                <w:color w:val="000000"/>
                <w:sz w:val="22"/>
                <w:szCs w:val="22"/>
              </w:rPr>
              <w:t>Adresse électronique</w:t>
            </w:r>
          </w:p>
        </w:tc>
      </w:tr>
      <w:tr w:rsidR="00065597" w:rsidRPr="007E2B22" w14:paraId="60744ABB" w14:textId="77777777" w:rsidTr="00964DE0">
        <w:trPr>
          <w:trHeight w:val="321"/>
        </w:trPr>
        <w:tc>
          <w:tcPr>
            <w:tcW w:w="3898" w:type="dxa"/>
          </w:tcPr>
          <w:p w14:paraId="4D42C1A2" w14:textId="77777777" w:rsidR="00065597" w:rsidRPr="007E2B22" w:rsidRDefault="00065597" w:rsidP="00964DE0">
            <w:pPr>
              <w:rPr>
                <w:sz w:val="22"/>
                <w:szCs w:val="22"/>
              </w:rPr>
            </w:pPr>
            <w:r w:rsidRPr="007E2B22">
              <w:rPr>
                <w:sz w:val="22"/>
                <w:szCs w:val="22"/>
              </w:rPr>
              <w:t>Référent technique :</w:t>
            </w:r>
          </w:p>
        </w:tc>
        <w:tc>
          <w:tcPr>
            <w:tcW w:w="1771" w:type="dxa"/>
          </w:tcPr>
          <w:p w14:paraId="150B4A82" w14:textId="77777777" w:rsidR="00065597" w:rsidRPr="007E2B22" w:rsidRDefault="00065597" w:rsidP="00964DE0">
            <w:pPr>
              <w:rPr>
                <w:color w:val="000000"/>
                <w:sz w:val="22"/>
                <w:szCs w:val="22"/>
              </w:rPr>
            </w:pPr>
          </w:p>
        </w:tc>
        <w:tc>
          <w:tcPr>
            <w:tcW w:w="1771" w:type="dxa"/>
          </w:tcPr>
          <w:p w14:paraId="6D360ADB" w14:textId="77777777" w:rsidR="00065597" w:rsidRPr="007E2B22" w:rsidRDefault="00065597" w:rsidP="00964DE0">
            <w:pPr>
              <w:rPr>
                <w:color w:val="000000"/>
                <w:sz w:val="22"/>
                <w:szCs w:val="22"/>
              </w:rPr>
            </w:pPr>
          </w:p>
        </w:tc>
        <w:tc>
          <w:tcPr>
            <w:tcW w:w="1844" w:type="dxa"/>
          </w:tcPr>
          <w:p w14:paraId="4D4B6526" w14:textId="77777777" w:rsidR="00065597" w:rsidRPr="007E2B22" w:rsidRDefault="00065597" w:rsidP="00964DE0">
            <w:pPr>
              <w:rPr>
                <w:color w:val="000000"/>
                <w:sz w:val="22"/>
                <w:szCs w:val="22"/>
              </w:rPr>
            </w:pPr>
          </w:p>
        </w:tc>
      </w:tr>
      <w:tr w:rsidR="00065597" w:rsidRPr="007E2B22" w14:paraId="4DC0682B" w14:textId="77777777" w:rsidTr="00964DE0">
        <w:trPr>
          <w:trHeight w:val="321"/>
        </w:trPr>
        <w:tc>
          <w:tcPr>
            <w:tcW w:w="3898" w:type="dxa"/>
          </w:tcPr>
          <w:p w14:paraId="6863BF4C" w14:textId="77777777" w:rsidR="00065597" w:rsidRPr="007E2B22" w:rsidRDefault="00065597" w:rsidP="00964DE0">
            <w:pPr>
              <w:rPr>
                <w:sz w:val="22"/>
                <w:szCs w:val="22"/>
              </w:rPr>
            </w:pPr>
            <w:r w:rsidRPr="007E2B22">
              <w:rPr>
                <w:sz w:val="22"/>
                <w:szCs w:val="22"/>
              </w:rPr>
              <w:t>Référent financier :</w:t>
            </w:r>
          </w:p>
        </w:tc>
        <w:tc>
          <w:tcPr>
            <w:tcW w:w="1771" w:type="dxa"/>
          </w:tcPr>
          <w:p w14:paraId="55AEBEDE" w14:textId="77777777" w:rsidR="00065597" w:rsidRPr="007E2B22" w:rsidRDefault="00065597" w:rsidP="00964DE0">
            <w:pPr>
              <w:rPr>
                <w:color w:val="000000"/>
                <w:sz w:val="22"/>
                <w:szCs w:val="22"/>
              </w:rPr>
            </w:pPr>
          </w:p>
        </w:tc>
        <w:tc>
          <w:tcPr>
            <w:tcW w:w="1771" w:type="dxa"/>
          </w:tcPr>
          <w:p w14:paraId="2BDD38F2" w14:textId="77777777" w:rsidR="00065597" w:rsidRPr="007E2B22" w:rsidRDefault="00065597" w:rsidP="00964DE0">
            <w:pPr>
              <w:rPr>
                <w:color w:val="000000"/>
                <w:sz w:val="22"/>
                <w:szCs w:val="22"/>
              </w:rPr>
            </w:pPr>
          </w:p>
        </w:tc>
        <w:tc>
          <w:tcPr>
            <w:tcW w:w="1844" w:type="dxa"/>
          </w:tcPr>
          <w:p w14:paraId="60DE5DC6" w14:textId="77777777" w:rsidR="00065597" w:rsidRPr="007E2B22" w:rsidRDefault="00065597" w:rsidP="00964DE0">
            <w:pPr>
              <w:rPr>
                <w:color w:val="000000"/>
                <w:sz w:val="22"/>
                <w:szCs w:val="22"/>
              </w:rPr>
            </w:pPr>
          </w:p>
        </w:tc>
      </w:tr>
      <w:tr w:rsidR="00065597" w:rsidRPr="007E2B22" w14:paraId="008E322C" w14:textId="77777777" w:rsidTr="00964DE0">
        <w:trPr>
          <w:trHeight w:val="321"/>
        </w:trPr>
        <w:tc>
          <w:tcPr>
            <w:tcW w:w="3898" w:type="dxa"/>
          </w:tcPr>
          <w:p w14:paraId="69692165" w14:textId="77777777" w:rsidR="00065597" w:rsidRPr="007E2B22" w:rsidRDefault="00065597" w:rsidP="00964DE0">
            <w:pPr>
              <w:rPr>
                <w:sz w:val="22"/>
                <w:szCs w:val="22"/>
              </w:rPr>
            </w:pPr>
            <w:r w:rsidRPr="007E2B22">
              <w:rPr>
                <w:sz w:val="22"/>
                <w:szCs w:val="22"/>
              </w:rPr>
              <w:t>Référent administratif :</w:t>
            </w:r>
          </w:p>
        </w:tc>
        <w:tc>
          <w:tcPr>
            <w:tcW w:w="1771" w:type="dxa"/>
          </w:tcPr>
          <w:p w14:paraId="01330F7D" w14:textId="77777777" w:rsidR="00065597" w:rsidRPr="007E2B22" w:rsidRDefault="00065597" w:rsidP="00964DE0">
            <w:pPr>
              <w:rPr>
                <w:color w:val="000000"/>
                <w:sz w:val="22"/>
                <w:szCs w:val="22"/>
              </w:rPr>
            </w:pPr>
          </w:p>
        </w:tc>
        <w:tc>
          <w:tcPr>
            <w:tcW w:w="1771" w:type="dxa"/>
          </w:tcPr>
          <w:p w14:paraId="1EE5E230" w14:textId="77777777" w:rsidR="00065597" w:rsidRPr="007E2B22" w:rsidRDefault="00065597" w:rsidP="00964DE0">
            <w:pPr>
              <w:rPr>
                <w:color w:val="000000"/>
                <w:sz w:val="22"/>
                <w:szCs w:val="22"/>
              </w:rPr>
            </w:pPr>
          </w:p>
        </w:tc>
        <w:tc>
          <w:tcPr>
            <w:tcW w:w="1844" w:type="dxa"/>
          </w:tcPr>
          <w:p w14:paraId="7423129E" w14:textId="77777777" w:rsidR="00065597" w:rsidRPr="007E2B22" w:rsidRDefault="00065597" w:rsidP="00964DE0">
            <w:pPr>
              <w:rPr>
                <w:color w:val="000000"/>
                <w:sz w:val="22"/>
                <w:szCs w:val="22"/>
              </w:rPr>
            </w:pPr>
          </w:p>
        </w:tc>
      </w:tr>
      <w:tr w:rsidR="00065597" w:rsidRPr="007E2B22" w14:paraId="769F9534" w14:textId="77777777" w:rsidTr="00964DE0">
        <w:trPr>
          <w:trHeight w:val="321"/>
        </w:trPr>
        <w:tc>
          <w:tcPr>
            <w:tcW w:w="3898" w:type="dxa"/>
          </w:tcPr>
          <w:p w14:paraId="6A277A1A" w14:textId="77777777" w:rsidR="00065597" w:rsidRPr="007E2B22" w:rsidRDefault="00065597" w:rsidP="00964DE0">
            <w:pPr>
              <w:rPr>
                <w:b/>
                <w:sz w:val="22"/>
                <w:szCs w:val="22"/>
              </w:rPr>
            </w:pPr>
            <w:r w:rsidRPr="007E2B22">
              <w:rPr>
                <w:b/>
                <w:sz w:val="22"/>
                <w:szCs w:val="22"/>
              </w:rPr>
              <w:t>Nom et prénom du directeur exécutif :</w:t>
            </w:r>
          </w:p>
        </w:tc>
        <w:tc>
          <w:tcPr>
            <w:tcW w:w="5386" w:type="dxa"/>
            <w:gridSpan w:val="3"/>
          </w:tcPr>
          <w:p w14:paraId="07843987" w14:textId="77777777" w:rsidR="00065597" w:rsidRPr="007E2B22" w:rsidRDefault="00065597" w:rsidP="00964DE0">
            <w:pPr>
              <w:rPr>
                <w:color w:val="000000"/>
                <w:sz w:val="22"/>
                <w:szCs w:val="22"/>
              </w:rPr>
            </w:pPr>
          </w:p>
        </w:tc>
      </w:tr>
      <w:tr w:rsidR="00065597" w:rsidRPr="007E2B22" w14:paraId="6BBD5E56" w14:textId="77777777" w:rsidTr="00964DE0">
        <w:trPr>
          <w:trHeight w:val="321"/>
        </w:trPr>
        <w:tc>
          <w:tcPr>
            <w:tcW w:w="3898" w:type="dxa"/>
          </w:tcPr>
          <w:p w14:paraId="632BEFB0" w14:textId="77777777" w:rsidR="00065597" w:rsidRPr="007E2B22" w:rsidRDefault="00065597" w:rsidP="00964DE0">
            <w:pPr>
              <w:rPr>
                <w:b/>
                <w:sz w:val="22"/>
                <w:szCs w:val="22"/>
              </w:rPr>
            </w:pPr>
            <w:r w:rsidRPr="007E2B22">
              <w:rPr>
                <w:b/>
                <w:color w:val="000000"/>
                <w:sz w:val="22"/>
                <w:szCs w:val="22"/>
              </w:rPr>
              <w:t xml:space="preserve">Nom, prénom et qualité de la personne responsable du présent dossier de </w:t>
            </w:r>
            <w:r w:rsidRPr="007E2B22">
              <w:rPr>
                <w:b/>
                <w:color w:val="000000"/>
                <w:sz w:val="22"/>
                <w:szCs w:val="22"/>
              </w:rPr>
              <w:lastRenderedPageBreak/>
              <w:t>demande de cofinancement</w:t>
            </w:r>
            <w:r w:rsidRPr="007E2B22">
              <w:rPr>
                <w:rStyle w:val="Appelnotedebasdep"/>
                <w:b/>
                <w:color w:val="000000"/>
                <w:sz w:val="22"/>
                <w:szCs w:val="22"/>
              </w:rPr>
              <w:footnoteReference w:id="52"/>
            </w:r>
            <w:r w:rsidRPr="007E2B22">
              <w:rPr>
                <w:b/>
                <w:color w:val="000000"/>
                <w:sz w:val="22"/>
                <w:szCs w:val="22"/>
              </w:rPr>
              <w:t> :</w:t>
            </w:r>
          </w:p>
        </w:tc>
        <w:tc>
          <w:tcPr>
            <w:tcW w:w="5386" w:type="dxa"/>
            <w:gridSpan w:val="3"/>
          </w:tcPr>
          <w:p w14:paraId="27972042" w14:textId="77777777" w:rsidR="00065597" w:rsidRPr="007E2B22" w:rsidRDefault="00065597" w:rsidP="00964DE0">
            <w:pPr>
              <w:rPr>
                <w:color w:val="000000"/>
                <w:sz w:val="22"/>
                <w:szCs w:val="22"/>
              </w:rPr>
            </w:pPr>
          </w:p>
        </w:tc>
      </w:tr>
    </w:tbl>
    <w:p w14:paraId="5AD90BB1"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065597" w:rsidRPr="007E2B22" w14:paraId="1DF94ACE" w14:textId="77777777" w:rsidTr="00964DE0">
        <w:trPr>
          <w:trHeight w:val="263"/>
        </w:trPr>
        <w:tc>
          <w:tcPr>
            <w:tcW w:w="3898" w:type="dxa"/>
            <w:gridSpan w:val="2"/>
          </w:tcPr>
          <w:p w14:paraId="53A26848" w14:textId="77777777" w:rsidR="00065597" w:rsidRPr="007E2B22" w:rsidRDefault="00065597" w:rsidP="00964DE0">
            <w:pPr>
              <w:rPr>
                <w:b/>
                <w:color w:val="000000"/>
                <w:sz w:val="22"/>
                <w:szCs w:val="22"/>
              </w:rPr>
            </w:pPr>
            <w:r w:rsidRPr="007E2B22">
              <w:rPr>
                <w:b/>
                <w:color w:val="000000"/>
                <w:sz w:val="22"/>
                <w:szCs w:val="22"/>
              </w:rPr>
              <w:t>Date de création :</w:t>
            </w:r>
          </w:p>
        </w:tc>
        <w:tc>
          <w:tcPr>
            <w:tcW w:w="5386" w:type="dxa"/>
            <w:gridSpan w:val="4"/>
          </w:tcPr>
          <w:p w14:paraId="188769FA" w14:textId="77777777" w:rsidR="00065597" w:rsidRPr="007E2B22" w:rsidRDefault="00065597" w:rsidP="00964DE0">
            <w:pPr>
              <w:rPr>
                <w:color w:val="000000"/>
                <w:sz w:val="22"/>
                <w:szCs w:val="22"/>
              </w:rPr>
            </w:pPr>
          </w:p>
        </w:tc>
      </w:tr>
      <w:tr w:rsidR="00065597" w:rsidRPr="007E2B22" w14:paraId="57C05BFE" w14:textId="77777777" w:rsidTr="00964DE0">
        <w:trPr>
          <w:trHeight w:val="255"/>
        </w:trPr>
        <w:tc>
          <w:tcPr>
            <w:tcW w:w="3898" w:type="dxa"/>
            <w:gridSpan w:val="2"/>
          </w:tcPr>
          <w:p w14:paraId="7FB7700A" w14:textId="77777777" w:rsidR="00065597" w:rsidRPr="007E2B22" w:rsidRDefault="00065597" w:rsidP="00964DE0">
            <w:pPr>
              <w:rPr>
                <w:b/>
                <w:color w:val="000000"/>
                <w:sz w:val="22"/>
                <w:szCs w:val="22"/>
              </w:rPr>
            </w:pPr>
            <w:r w:rsidRPr="007E2B22">
              <w:rPr>
                <w:b/>
                <w:color w:val="000000"/>
                <w:sz w:val="22"/>
                <w:szCs w:val="22"/>
              </w:rPr>
              <w:t>Statut Juridique :</w:t>
            </w:r>
          </w:p>
        </w:tc>
        <w:tc>
          <w:tcPr>
            <w:tcW w:w="5386" w:type="dxa"/>
            <w:gridSpan w:val="4"/>
          </w:tcPr>
          <w:p w14:paraId="3B521A1B" w14:textId="77777777" w:rsidR="00065597" w:rsidRPr="007E2B22" w:rsidRDefault="00065597" w:rsidP="00964DE0">
            <w:pPr>
              <w:rPr>
                <w:color w:val="000000"/>
                <w:sz w:val="22"/>
                <w:szCs w:val="22"/>
              </w:rPr>
            </w:pPr>
          </w:p>
        </w:tc>
      </w:tr>
      <w:tr w:rsidR="00065597" w:rsidRPr="007E2B22" w14:paraId="5B5CE9DE" w14:textId="77777777" w:rsidTr="00964DE0">
        <w:trPr>
          <w:trHeight w:val="244"/>
        </w:trPr>
        <w:tc>
          <w:tcPr>
            <w:tcW w:w="9284" w:type="dxa"/>
            <w:gridSpan w:val="6"/>
          </w:tcPr>
          <w:p w14:paraId="0996057B" w14:textId="77777777" w:rsidR="00065597" w:rsidRPr="007E2B22" w:rsidRDefault="00065597" w:rsidP="00964DE0">
            <w:pPr>
              <w:rPr>
                <w:color w:val="000000"/>
                <w:sz w:val="22"/>
                <w:szCs w:val="22"/>
              </w:rPr>
            </w:pPr>
            <w:r w:rsidRPr="007E2B22">
              <w:rPr>
                <w:b/>
                <w:color w:val="000000"/>
                <w:sz w:val="22"/>
                <w:szCs w:val="22"/>
              </w:rPr>
              <w:t>Les références de la déclaration à la Préfecture :</w:t>
            </w:r>
          </w:p>
        </w:tc>
      </w:tr>
      <w:tr w:rsidR="00065597" w:rsidRPr="007E2B22" w14:paraId="3FC86E32" w14:textId="77777777" w:rsidTr="00964DE0">
        <w:trPr>
          <w:trHeight w:val="235"/>
        </w:trPr>
        <w:tc>
          <w:tcPr>
            <w:tcW w:w="496" w:type="dxa"/>
          </w:tcPr>
          <w:p w14:paraId="1684CD9B" w14:textId="77777777" w:rsidR="00065597" w:rsidRPr="007E2B22" w:rsidRDefault="00065597" w:rsidP="00964DE0">
            <w:pPr>
              <w:rPr>
                <w:color w:val="000000"/>
                <w:sz w:val="22"/>
                <w:szCs w:val="22"/>
              </w:rPr>
            </w:pPr>
            <w:r w:rsidRPr="007E2B22">
              <w:rPr>
                <w:color w:val="000000"/>
                <w:sz w:val="22"/>
                <w:szCs w:val="22"/>
              </w:rPr>
              <w:t>N°</w:t>
            </w:r>
          </w:p>
        </w:tc>
        <w:tc>
          <w:tcPr>
            <w:tcW w:w="3402" w:type="dxa"/>
          </w:tcPr>
          <w:p w14:paraId="7FD0729F" w14:textId="77777777" w:rsidR="00065597" w:rsidRPr="007E2B22" w:rsidRDefault="00065597" w:rsidP="00964DE0">
            <w:pPr>
              <w:rPr>
                <w:color w:val="000000"/>
                <w:sz w:val="22"/>
                <w:szCs w:val="22"/>
              </w:rPr>
            </w:pPr>
          </w:p>
        </w:tc>
        <w:tc>
          <w:tcPr>
            <w:tcW w:w="708" w:type="dxa"/>
          </w:tcPr>
          <w:p w14:paraId="7ACA2A41" w14:textId="77777777" w:rsidR="00065597" w:rsidRPr="007E2B22" w:rsidRDefault="00065597" w:rsidP="00964DE0">
            <w:pPr>
              <w:rPr>
                <w:color w:val="000000"/>
                <w:sz w:val="22"/>
                <w:szCs w:val="22"/>
              </w:rPr>
            </w:pPr>
            <w:r w:rsidRPr="007E2B22">
              <w:rPr>
                <w:color w:val="000000"/>
                <w:sz w:val="22"/>
                <w:szCs w:val="22"/>
              </w:rPr>
              <w:t>Date</w:t>
            </w:r>
          </w:p>
        </w:tc>
        <w:tc>
          <w:tcPr>
            <w:tcW w:w="1535" w:type="dxa"/>
          </w:tcPr>
          <w:p w14:paraId="38C4006A" w14:textId="77777777" w:rsidR="00065597" w:rsidRPr="007E2B22" w:rsidRDefault="00065597" w:rsidP="00964DE0">
            <w:pPr>
              <w:rPr>
                <w:color w:val="000000"/>
                <w:sz w:val="22"/>
                <w:szCs w:val="22"/>
              </w:rPr>
            </w:pPr>
          </w:p>
        </w:tc>
        <w:tc>
          <w:tcPr>
            <w:tcW w:w="1442" w:type="dxa"/>
          </w:tcPr>
          <w:p w14:paraId="5250C5A3" w14:textId="77777777" w:rsidR="00065597" w:rsidRPr="007E2B22" w:rsidRDefault="00065597" w:rsidP="00964DE0">
            <w:pPr>
              <w:rPr>
                <w:color w:val="000000"/>
                <w:sz w:val="22"/>
                <w:szCs w:val="22"/>
              </w:rPr>
            </w:pPr>
            <w:r w:rsidRPr="007E2B22">
              <w:rPr>
                <w:color w:val="000000"/>
                <w:sz w:val="22"/>
                <w:szCs w:val="22"/>
              </w:rPr>
              <w:t>Département</w:t>
            </w:r>
          </w:p>
        </w:tc>
        <w:tc>
          <w:tcPr>
            <w:tcW w:w="1701" w:type="dxa"/>
          </w:tcPr>
          <w:p w14:paraId="7FBAE3F7" w14:textId="77777777" w:rsidR="00065597" w:rsidRPr="007E2B22" w:rsidRDefault="00065597" w:rsidP="00964DE0">
            <w:pPr>
              <w:rPr>
                <w:color w:val="000000"/>
                <w:sz w:val="22"/>
                <w:szCs w:val="22"/>
              </w:rPr>
            </w:pPr>
          </w:p>
        </w:tc>
      </w:tr>
      <w:tr w:rsidR="00065597" w:rsidRPr="007E2B22" w14:paraId="79B881AF" w14:textId="77777777" w:rsidTr="00964DE0">
        <w:trPr>
          <w:trHeight w:val="454"/>
        </w:trPr>
        <w:tc>
          <w:tcPr>
            <w:tcW w:w="3898" w:type="dxa"/>
            <w:gridSpan w:val="2"/>
          </w:tcPr>
          <w:p w14:paraId="07384A8F" w14:textId="77777777" w:rsidR="00065597" w:rsidRPr="007E2B22" w:rsidRDefault="00065597" w:rsidP="00964DE0">
            <w:pPr>
              <w:rPr>
                <w:b/>
                <w:color w:val="000000"/>
                <w:sz w:val="22"/>
                <w:szCs w:val="22"/>
              </w:rPr>
            </w:pPr>
            <w:r w:rsidRPr="007E2B22">
              <w:rPr>
                <w:b/>
                <w:color w:val="000000"/>
                <w:sz w:val="22"/>
                <w:szCs w:val="22"/>
              </w:rPr>
              <w:t>La date de publication au Journal officiel :</w:t>
            </w:r>
          </w:p>
        </w:tc>
        <w:tc>
          <w:tcPr>
            <w:tcW w:w="5386" w:type="dxa"/>
            <w:gridSpan w:val="4"/>
          </w:tcPr>
          <w:p w14:paraId="159113FD" w14:textId="77777777" w:rsidR="00065597" w:rsidRPr="007E2B22" w:rsidRDefault="00065597" w:rsidP="00964DE0">
            <w:pPr>
              <w:rPr>
                <w:color w:val="000000"/>
                <w:sz w:val="22"/>
                <w:szCs w:val="22"/>
              </w:rPr>
            </w:pPr>
          </w:p>
        </w:tc>
      </w:tr>
      <w:tr w:rsidR="00065597" w:rsidRPr="007E2B22" w14:paraId="2918A1FA" w14:textId="77777777" w:rsidTr="00964DE0">
        <w:trPr>
          <w:trHeight w:val="454"/>
        </w:trPr>
        <w:tc>
          <w:tcPr>
            <w:tcW w:w="3898" w:type="dxa"/>
            <w:gridSpan w:val="2"/>
          </w:tcPr>
          <w:p w14:paraId="3654204B" w14:textId="77777777" w:rsidR="00065597" w:rsidRPr="007E2B22" w:rsidRDefault="00065597" w:rsidP="00964DE0">
            <w:pPr>
              <w:rPr>
                <w:b/>
                <w:color w:val="000000"/>
                <w:sz w:val="22"/>
                <w:szCs w:val="22"/>
              </w:rPr>
            </w:pPr>
            <w:r w:rsidRPr="007E2B22">
              <w:rPr>
                <w:b/>
                <w:color w:val="000000"/>
                <w:sz w:val="22"/>
                <w:szCs w:val="22"/>
              </w:rPr>
              <w:t>Le cas échéant, la date de reconnaissance d'utilité publique :</w:t>
            </w:r>
          </w:p>
        </w:tc>
        <w:tc>
          <w:tcPr>
            <w:tcW w:w="5386" w:type="dxa"/>
            <w:gridSpan w:val="4"/>
          </w:tcPr>
          <w:p w14:paraId="5467B1B0" w14:textId="77777777" w:rsidR="00065597" w:rsidRPr="007E2B22" w:rsidRDefault="00065597" w:rsidP="00964DE0">
            <w:pPr>
              <w:rPr>
                <w:color w:val="000000"/>
                <w:sz w:val="22"/>
                <w:szCs w:val="22"/>
              </w:rPr>
            </w:pPr>
          </w:p>
        </w:tc>
      </w:tr>
      <w:tr w:rsidR="00065597" w:rsidRPr="007E2B22" w14:paraId="642E0F17" w14:textId="77777777" w:rsidTr="00964DE0">
        <w:trPr>
          <w:trHeight w:val="454"/>
        </w:trPr>
        <w:tc>
          <w:tcPr>
            <w:tcW w:w="3898" w:type="dxa"/>
            <w:gridSpan w:val="2"/>
          </w:tcPr>
          <w:p w14:paraId="310AC305" w14:textId="77777777" w:rsidR="00065597" w:rsidRPr="007E2B22" w:rsidRDefault="00065597" w:rsidP="00964DE0">
            <w:pPr>
              <w:rPr>
                <w:b/>
                <w:color w:val="000000"/>
                <w:sz w:val="22"/>
                <w:szCs w:val="22"/>
              </w:rPr>
            </w:pPr>
            <w:r w:rsidRPr="007E2B22">
              <w:rPr>
                <w:b/>
                <w:color w:val="000000"/>
                <w:sz w:val="22"/>
                <w:szCs w:val="22"/>
              </w:rPr>
              <w:t>Le cas échéant, la date d'agrément par un ministère, lequel</w:t>
            </w:r>
            <w:r w:rsidRPr="007E2B22">
              <w:rPr>
                <w:sz w:val="22"/>
                <w:szCs w:val="22"/>
              </w:rPr>
              <w:t xml:space="preserve"> </w:t>
            </w:r>
            <w:r w:rsidRPr="007E2B22">
              <w:rPr>
                <w:b/>
                <w:color w:val="000000"/>
                <w:sz w:val="22"/>
                <w:szCs w:val="22"/>
              </w:rPr>
              <w:t>:</w:t>
            </w:r>
          </w:p>
        </w:tc>
        <w:tc>
          <w:tcPr>
            <w:tcW w:w="5386" w:type="dxa"/>
            <w:gridSpan w:val="4"/>
          </w:tcPr>
          <w:p w14:paraId="04E8706F" w14:textId="77777777" w:rsidR="00065597" w:rsidRPr="007E2B22" w:rsidRDefault="00065597" w:rsidP="00964DE0">
            <w:pPr>
              <w:rPr>
                <w:color w:val="000000"/>
                <w:sz w:val="22"/>
                <w:szCs w:val="22"/>
              </w:rPr>
            </w:pPr>
          </w:p>
        </w:tc>
      </w:tr>
    </w:tbl>
    <w:p w14:paraId="5605CB1B" w14:textId="77777777" w:rsidR="00065597" w:rsidRPr="007E2B22" w:rsidRDefault="00065597" w:rsidP="00065597">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7C44D7D0" w14:textId="77777777" w:rsidTr="00964DE0">
        <w:trPr>
          <w:trHeight w:val="259"/>
        </w:trPr>
        <w:tc>
          <w:tcPr>
            <w:tcW w:w="3898" w:type="dxa"/>
          </w:tcPr>
          <w:p w14:paraId="374DBE46" w14:textId="77777777" w:rsidR="00065597" w:rsidRPr="007E2B22" w:rsidRDefault="00065597" w:rsidP="00964DE0">
            <w:pPr>
              <w:rPr>
                <w:b/>
                <w:sz w:val="22"/>
                <w:szCs w:val="22"/>
              </w:rPr>
            </w:pPr>
            <w:r w:rsidRPr="007E2B22">
              <w:rPr>
                <w:b/>
                <w:sz w:val="22"/>
                <w:szCs w:val="22"/>
              </w:rPr>
              <w:t>Nom et prénom du président :</w:t>
            </w:r>
          </w:p>
        </w:tc>
        <w:tc>
          <w:tcPr>
            <w:tcW w:w="5386" w:type="dxa"/>
          </w:tcPr>
          <w:p w14:paraId="3C8959BF" w14:textId="77777777" w:rsidR="00065597" w:rsidRPr="007E2B22" w:rsidRDefault="00065597" w:rsidP="00964DE0">
            <w:pPr>
              <w:rPr>
                <w:b/>
                <w:sz w:val="22"/>
                <w:szCs w:val="22"/>
              </w:rPr>
            </w:pPr>
          </w:p>
        </w:tc>
      </w:tr>
      <w:tr w:rsidR="00065597" w:rsidRPr="007E2B22" w14:paraId="5C9E6C80" w14:textId="77777777" w:rsidTr="00964DE0">
        <w:trPr>
          <w:trHeight w:val="454"/>
        </w:trPr>
        <w:tc>
          <w:tcPr>
            <w:tcW w:w="3898" w:type="dxa"/>
          </w:tcPr>
          <w:p w14:paraId="7818482F" w14:textId="77777777" w:rsidR="00065597" w:rsidRPr="007E2B22" w:rsidRDefault="00065597" w:rsidP="00964DE0">
            <w:pPr>
              <w:rPr>
                <w:b/>
                <w:sz w:val="22"/>
                <w:szCs w:val="22"/>
              </w:rPr>
            </w:pPr>
            <w:r w:rsidRPr="007E2B22">
              <w:rPr>
                <w:b/>
                <w:sz w:val="22"/>
                <w:szCs w:val="22"/>
              </w:rPr>
              <w:t>Nom et prénom du secrétaire général :</w:t>
            </w:r>
          </w:p>
        </w:tc>
        <w:tc>
          <w:tcPr>
            <w:tcW w:w="5386" w:type="dxa"/>
          </w:tcPr>
          <w:p w14:paraId="56963C91" w14:textId="77777777" w:rsidR="00065597" w:rsidRPr="007E2B22" w:rsidRDefault="00065597" w:rsidP="00964DE0">
            <w:pPr>
              <w:rPr>
                <w:b/>
                <w:sz w:val="22"/>
                <w:szCs w:val="22"/>
              </w:rPr>
            </w:pPr>
          </w:p>
        </w:tc>
      </w:tr>
      <w:tr w:rsidR="00065597" w:rsidRPr="007E2B22" w14:paraId="2D2A5E9F" w14:textId="77777777" w:rsidTr="00964DE0">
        <w:trPr>
          <w:trHeight w:val="257"/>
        </w:trPr>
        <w:tc>
          <w:tcPr>
            <w:tcW w:w="3898" w:type="dxa"/>
          </w:tcPr>
          <w:p w14:paraId="44B564EF" w14:textId="77777777" w:rsidR="00065597" w:rsidRPr="007E2B22" w:rsidRDefault="00065597" w:rsidP="00964DE0">
            <w:pPr>
              <w:rPr>
                <w:b/>
                <w:sz w:val="22"/>
                <w:szCs w:val="22"/>
              </w:rPr>
            </w:pPr>
            <w:r w:rsidRPr="007E2B22">
              <w:rPr>
                <w:b/>
                <w:sz w:val="22"/>
                <w:szCs w:val="22"/>
              </w:rPr>
              <w:t>Nom et prénom du trésorier :</w:t>
            </w:r>
          </w:p>
        </w:tc>
        <w:tc>
          <w:tcPr>
            <w:tcW w:w="5386" w:type="dxa"/>
          </w:tcPr>
          <w:p w14:paraId="7DEDF704" w14:textId="77777777" w:rsidR="00065597" w:rsidRPr="007E2B22" w:rsidRDefault="00065597" w:rsidP="00964DE0">
            <w:pPr>
              <w:rPr>
                <w:b/>
                <w:sz w:val="22"/>
                <w:szCs w:val="22"/>
              </w:rPr>
            </w:pPr>
          </w:p>
        </w:tc>
      </w:tr>
      <w:tr w:rsidR="00065597" w:rsidRPr="007E2B22" w14:paraId="2741CDDA" w14:textId="77777777" w:rsidTr="00964DE0">
        <w:trPr>
          <w:trHeight w:val="454"/>
        </w:trPr>
        <w:tc>
          <w:tcPr>
            <w:tcW w:w="3898" w:type="dxa"/>
          </w:tcPr>
          <w:p w14:paraId="4D7CD181" w14:textId="77777777" w:rsidR="00065597" w:rsidRPr="007E2B22" w:rsidRDefault="00065597" w:rsidP="00964DE0">
            <w:pPr>
              <w:rPr>
                <w:color w:val="000000"/>
                <w:sz w:val="22"/>
                <w:szCs w:val="22"/>
              </w:rPr>
            </w:pPr>
            <w:r w:rsidRPr="007E2B22">
              <w:rPr>
                <w:b/>
                <w:color w:val="000000"/>
                <w:sz w:val="22"/>
                <w:szCs w:val="22"/>
              </w:rPr>
              <w:t>Nombre de membres composant le Conseil d’Administration</w:t>
            </w:r>
            <w:r w:rsidRPr="007E2B22">
              <w:rPr>
                <w:rStyle w:val="Appelnotedebasdep"/>
                <w:b/>
                <w:color w:val="000000"/>
                <w:sz w:val="22"/>
                <w:szCs w:val="22"/>
              </w:rPr>
              <w:footnoteReference w:id="53"/>
            </w:r>
            <w:r w:rsidRPr="007E2B22">
              <w:rPr>
                <w:b/>
                <w:color w:val="000000"/>
                <w:sz w:val="22"/>
                <w:szCs w:val="22"/>
              </w:rPr>
              <w:t> :</w:t>
            </w:r>
          </w:p>
        </w:tc>
        <w:tc>
          <w:tcPr>
            <w:tcW w:w="5386" w:type="dxa"/>
          </w:tcPr>
          <w:p w14:paraId="487E103D" w14:textId="77777777" w:rsidR="00065597" w:rsidRPr="007E2B22" w:rsidRDefault="00065597" w:rsidP="00964DE0">
            <w:pPr>
              <w:rPr>
                <w:b/>
                <w:color w:val="000000"/>
                <w:sz w:val="22"/>
                <w:szCs w:val="22"/>
              </w:rPr>
            </w:pPr>
          </w:p>
        </w:tc>
      </w:tr>
      <w:tr w:rsidR="00065597" w:rsidRPr="007E2B22" w14:paraId="59ADCDF5" w14:textId="77777777" w:rsidTr="00964DE0">
        <w:trPr>
          <w:trHeight w:val="340"/>
        </w:trPr>
        <w:tc>
          <w:tcPr>
            <w:tcW w:w="3898" w:type="dxa"/>
          </w:tcPr>
          <w:p w14:paraId="2282E7EF" w14:textId="77777777" w:rsidR="00065597" w:rsidRPr="007E2B22" w:rsidRDefault="00065597" w:rsidP="00964DE0">
            <w:pPr>
              <w:pStyle w:val="Corpsdetexte"/>
              <w:rPr>
                <w:b/>
                <w:color w:val="000000"/>
                <w:sz w:val="22"/>
                <w:szCs w:val="22"/>
              </w:rPr>
            </w:pPr>
            <w:r w:rsidRPr="007E2B22">
              <w:rPr>
                <w:b/>
                <w:color w:val="000000"/>
                <w:sz w:val="22"/>
                <w:szCs w:val="22"/>
              </w:rPr>
              <w:t>Compte-t-on parmi ses membres un agent de l’Agence Française de Développement ? :</w:t>
            </w:r>
          </w:p>
          <w:p w14:paraId="13087718" w14:textId="77777777" w:rsidR="00065597" w:rsidRPr="007E2B22" w:rsidRDefault="00065597" w:rsidP="00964DE0">
            <w:pPr>
              <w:pStyle w:val="Corpsdetexte"/>
              <w:rPr>
                <w:b/>
                <w:color w:val="000000"/>
                <w:sz w:val="22"/>
                <w:szCs w:val="22"/>
              </w:rPr>
            </w:pPr>
            <w:r w:rsidRPr="007E2B22">
              <w:rPr>
                <w:color w:val="000000"/>
                <w:sz w:val="22"/>
                <w:szCs w:val="22"/>
              </w:rPr>
              <w:t>si oui, indiquez son nom et sa fonction </w:t>
            </w:r>
          </w:p>
        </w:tc>
        <w:tc>
          <w:tcPr>
            <w:tcW w:w="5386" w:type="dxa"/>
          </w:tcPr>
          <w:p w14:paraId="46CDA132" w14:textId="77777777" w:rsidR="00065597" w:rsidRPr="007E2B22" w:rsidRDefault="00065597" w:rsidP="00964DE0">
            <w:pPr>
              <w:pStyle w:val="Corpsdetexte"/>
              <w:rPr>
                <w:b/>
                <w:color w:val="000000"/>
                <w:sz w:val="22"/>
                <w:szCs w:val="22"/>
              </w:rPr>
            </w:pPr>
          </w:p>
        </w:tc>
      </w:tr>
      <w:tr w:rsidR="00065597" w:rsidRPr="007E2B22" w14:paraId="118666B4" w14:textId="77777777" w:rsidTr="00964DE0">
        <w:trPr>
          <w:trHeight w:val="340"/>
        </w:trPr>
        <w:tc>
          <w:tcPr>
            <w:tcW w:w="3898" w:type="dxa"/>
          </w:tcPr>
          <w:p w14:paraId="7BC32530" w14:textId="77777777" w:rsidR="00065597" w:rsidRPr="007E2B22" w:rsidRDefault="00065597" w:rsidP="00964DE0">
            <w:pPr>
              <w:pStyle w:val="Corpsdetexte"/>
              <w:rPr>
                <w:b/>
                <w:color w:val="000000"/>
                <w:sz w:val="22"/>
                <w:szCs w:val="22"/>
              </w:rPr>
            </w:pPr>
            <w:r w:rsidRPr="007E2B22">
              <w:rPr>
                <w:b/>
                <w:color w:val="000000"/>
                <w:sz w:val="22"/>
                <w:szCs w:val="22"/>
              </w:rPr>
              <w:t>Compte-t-on parmi ses membres une personne politiquement exposée</w:t>
            </w:r>
            <w:r w:rsidRPr="007E2B22">
              <w:rPr>
                <w:rStyle w:val="Appelnotedebasdep"/>
                <w:b/>
                <w:color w:val="000000"/>
                <w:sz w:val="22"/>
                <w:szCs w:val="22"/>
              </w:rPr>
              <w:footnoteReference w:id="54"/>
            </w:r>
            <w:r w:rsidRPr="007E2B22">
              <w:rPr>
                <w:b/>
                <w:color w:val="000000"/>
                <w:sz w:val="22"/>
                <w:szCs w:val="22"/>
              </w:rPr>
              <w:t xml:space="preserve"> ? :</w:t>
            </w:r>
          </w:p>
          <w:p w14:paraId="0876A5F1" w14:textId="77777777" w:rsidR="00065597" w:rsidRPr="007E2B22" w:rsidRDefault="00065597" w:rsidP="00964DE0">
            <w:pPr>
              <w:pStyle w:val="Corpsdetexte"/>
              <w:rPr>
                <w:color w:val="000000"/>
                <w:sz w:val="22"/>
                <w:szCs w:val="22"/>
              </w:rPr>
            </w:pPr>
            <w:r w:rsidRPr="007E2B22">
              <w:rPr>
                <w:color w:val="000000"/>
                <w:sz w:val="22"/>
                <w:szCs w:val="22"/>
              </w:rPr>
              <w:t>si oui, indiquez son nom et sa fonction </w:t>
            </w:r>
          </w:p>
        </w:tc>
        <w:tc>
          <w:tcPr>
            <w:tcW w:w="5386" w:type="dxa"/>
          </w:tcPr>
          <w:p w14:paraId="4AC8B9A2" w14:textId="77777777" w:rsidR="00065597" w:rsidRPr="007E2B22" w:rsidRDefault="00065597" w:rsidP="00964DE0">
            <w:pPr>
              <w:pStyle w:val="Corpsdetexte"/>
              <w:rPr>
                <w:b/>
                <w:color w:val="000000"/>
                <w:sz w:val="22"/>
                <w:szCs w:val="22"/>
              </w:rPr>
            </w:pPr>
          </w:p>
        </w:tc>
      </w:tr>
      <w:tr w:rsidR="00065597" w:rsidRPr="007E2B22" w14:paraId="7A4D4E15" w14:textId="77777777" w:rsidTr="00964DE0">
        <w:trPr>
          <w:trHeight w:val="454"/>
        </w:trPr>
        <w:tc>
          <w:tcPr>
            <w:tcW w:w="3898" w:type="dxa"/>
          </w:tcPr>
          <w:p w14:paraId="6C1EBB9D" w14:textId="77777777" w:rsidR="00065597" w:rsidRPr="007E2B22" w:rsidRDefault="00065597" w:rsidP="00964DE0">
            <w:pPr>
              <w:rPr>
                <w:b/>
                <w:sz w:val="22"/>
                <w:szCs w:val="22"/>
              </w:rPr>
            </w:pPr>
            <w:r w:rsidRPr="007E2B22">
              <w:rPr>
                <w:b/>
                <w:sz w:val="22"/>
                <w:szCs w:val="22"/>
              </w:rPr>
              <w:t>Date de l’Assemblée générale au cours de laquelle ont été élus les membres du CA et du bureau actuels :</w:t>
            </w:r>
          </w:p>
        </w:tc>
        <w:tc>
          <w:tcPr>
            <w:tcW w:w="5386" w:type="dxa"/>
          </w:tcPr>
          <w:p w14:paraId="72106706" w14:textId="77777777" w:rsidR="00065597" w:rsidRPr="007E2B22" w:rsidRDefault="00065597" w:rsidP="00964DE0">
            <w:pPr>
              <w:rPr>
                <w:b/>
                <w:sz w:val="22"/>
                <w:szCs w:val="22"/>
              </w:rPr>
            </w:pPr>
          </w:p>
        </w:tc>
      </w:tr>
      <w:tr w:rsidR="00065597" w:rsidRPr="007E2B22" w14:paraId="2A35E35C" w14:textId="77777777" w:rsidTr="00964DE0">
        <w:trPr>
          <w:trHeight w:val="454"/>
        </w:trPr>
        <w:tc>
          <w:tcPr>
            <w:tcW w:w="3898" w:type="dxa"/>
          </w:tcPr>
          <w:p w14:paraId="02B9740B" w14:textId="77777777" w:rsidR="00065597" w:rsidRPr="007E2B22" w:rsidRDefault="00065597" w:rsidP="00964DE0">
            <w:pPr>
              <w:rPr>
                <w:b/>
                <w:sz w:val="22"/>
                <w:szCs w:val="22"/>
              </w:rPr>
            </w:pPr>
            <w:r w:rsidRPr="007E2B22">
              <w:rPr>
                <w:b/>
                <w:sz w:val="22"/>
                <w:szCs w:val="22"/>
              </w:rPr>
              <w:t>Date d’échéance des mandats de ces membres :</w:t>
            </w:r>
          </w:p>
        </w:tc>
        <w:tc>
          <w:tcPr>
            <w:tcW w:w="5386" w:type="dxa"/>
          </w:tcPr>
          <w:p w14:paraId="1FA57994" w14:textId="77777777" w:rsidR="00065597" w:rsidRPr="007E2B22" w:rsidRDefault="00065597" w:rsidP="00964DE0">
            <w:pPr>
              <w:rPr>
                <w:b/>
                <w:sz w:val="22"/>
                <w:szCs w:val="22"/>
              </w:rPr>
            </w:pPr>
          </w:p>
        </w:tc>
      </w:tr>
      <w:tr w:rsidR="00065597" w:rsidRPr="007E2B22" w14:paraId="3550AACE" w14:textId="77777777" w:rsidTr="00964DE0">
        <w:trPr>
          <w:trHeight w:val="454"/>
        </w:trPr>
        <w:tc>
          <w:tcPr>
            <w:tcW w:w="3898" w:type="dxa"/>
          </w:tcPr>
          <w:p w14:paraId="705FFA90" w14:textId="77777777" w:rsidR="00065597" w:rsidRPr="007E2B22" w:rsidRDefault="00065597" w:rsidP="00964DE0">
            <w:pPr>
              <w:rPr>
                <w:b/>
                <w:sz w:val="22"/>
                <w:szCs w:val="22"/>
              </w:rPr>
            </w:pPr>
            <w:r w:rsidRPr="007E2B22">
              <w:rPr>
                <w:b/>
                <w:sz w:val="22"/>
                <w:szCs w:val="22"/>
              </w:rPr>
              <w:t>Date prévisionnelle de la prochaine assemblée générale :</w:t>
            </w:r>
          </w:p>
        </w:tc>
        <w:tc>
          <w:tcPr>
            <w:tcW w:w="5386" w:type="dxa"/>
          </w:tcPr>
          <w:p w14:paraId="2D1C64B8" w14:textId="77777777" w:rsidR="00065597" w:rsidRPr="007E2B22" w:rsidRDefault="00065597" w:rsidP="00964DE0">
            <w:pPr>
              <w:rPr>
                <w:b/>
                <w:sz w:val="22"/>
                <w:szCs w:val="22"/>
              </w:rPr>
            </w:pPr>
          </w:p>
        </w:tc>
      </w:tr>
    </w:tbl>
    <w:p w14:paraId="72B57102" w14:textId="77777777" w:rsidR="00065597" w:rsidRPr="007E2B22" w:rsidRDefault="00065597" w:rsidP="00065597">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065597" w:rsidRPr="007E2B22" w14:paraId="2BD02C70" w14:textId="77777777" w:rsidTr="00964DE0">
        <w:trPr>
          <w:trHeight w:val="340"/>
        </w:trPr>
        <w:tc>
          <w:tcPr>
            <w:tcW w:w="3898" w:type="dxa"/>
            <w:vAlign w:val="center"/>
          </w:tcPr>
          <w:p w14:paraId="35BD4134" w14:textId="77777777" w:rsidR="00065597" w:rsidRPr="007E2B22" w:rsidRDefault="00065597" w:rsidP="00964DE0">
            <w:pPr>
              <w:pStyle w:val="Corpsdetexte"/>
              <w:jc w:val="center"/>
              <w:rPr>
                <w:b/>
                <w:color w:val="000000"/>
                <w:sz w:val="22"/>
                <w:szCs w:val="22"/>
              </w:rPr>
            </w:pPr>
          </w:p>
        </w:tc>
        <w:tc>
          <w:tcPr>
            <w:tcW w:w="1842" w:type="dxa"/>
            <w:vAlign w:val="center"/>
          </w:tcPr>
          <w:p w14:paraId="387B3BE3"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c>
          <w:tcPr>
            <w:tcW w:w="1864" w:type="dxa"/>
            <w:vAlign w:val="center"/>
          </w:tcPr>
          <w:p w14:paraId="6AB53EB1"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c>
          <w:tcPr>
            <w:tcW w:w="1680" w:type="dxa"/>
            <w:vAlign w:val="center"/>
          </w:tcPr>
          <w:p w14:paraId="4632F43A"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r>
      <w:tr w:rsidR="00065597" w:rsidRPr="007E2B22" w14:paraId="05B9DEF4" w14:textId="77777777" w:rsidTr="00964DE0">
        <w:trPr>
          <w:trHeight w:val="340"/>
        </w:trPr>
        <w:tc>
          <w:tcPr>
            <w:tcW w:w="3898" w:type="dxa"/>
          </w:tcPr>
          <w:p w14:paraId="6C459695" w14:textId="77777777" w:rsidR="00065597" w:rsidRPr="007E2B22" w:rsidRDefault="00065597" w:rsidP="00964DE0">
            <w:pPr>
              <w:pStyle w:val="Corpsdetexte"/>
              <w:rPr>
                <w:b/>
                <w:color w:val="000000"/>
                <w:sz w:val="22"/>
                <w:szCs w:val="22"/>
              </w:rPr>
            </w:pPr>
            <w:r w:rsidRPr="007E2B22">
              <w:rPr>
                <w:b/>
                <w:color w:val="000000"/>
                <w:sz w:val="22"/>
                <w:szCs w:val="22"/>
              </w:rPr>
              <w:t>Nombre de membres</w:t>
            </w:r>
          </w:p>
        </w:tc>
        <w:tc>
          <w:tcPr>
            <w:tcW w:w="1842" w:type="dxa"/>
            <w:vAlign w:val="center"/>
          </w:tcPr>
          <w:p w14:paraId="44AEC06C" w14:textId="77777777" w:rsidR="00065597" w:rsidRPr="007E2B22" w:rsidRDefault="00065597" w:rsidP="00964DE0">
            <w:pPr>
              <w:pStyle w:val="Corpsdetexte"/>
              <w:jc w:val="right"/>
              <w:rPr>
                <w:b/>
                <w:color w:val="000000"/>
                <w:sz w:val="22"/>
                <w:szCs w:val="22"/>
              </w:rPr>
            </w:pPr>
          </w:p>
        </w:tc>
        <w:tc>
          <w:tcPr>
            <w:tcW w:w="1864" w:type="dxa"/>
            <w:vAlign w:val="center"/>
          </w:tcPr>
          <w:p w14:paraId="7F18D775" w14:textId="77777777" w:rsidR="00065597" w:rsidRPr="007E2B22" w:rsidRDefault="00065597" w:rsidP="00964DE0">
            <w:pPr>
              <w:pStyle w:val="Corpsdetexte"/>
              <w:jc w:val="right"/>
              <w:rPr>
                <w:b/>
                <w:color w:val="000000"/>
                <w:sz w:val="22"/>
                <w:szCs w:val="22"/>
              </w:rPr>
            </w:pPr>
          </w:p>
        </w:tc>
        <w:tc>
          <w:tcPr>
            <w:tcW w:w="1680" w:type="dxa"/>
            <w:vAlign w:val="center"/>
          </w:tcPr>
          <w:p w14:paraId="770E96BE" w14:textId="77777777" w:rsidR="00065597" w:rsidRPr="007E2B22" w:rsidRDefault="00065597" w:rsidP="00964DE0">
            <w:pPr>
              <w:pStyle w:val="Corpsdetexte"/>
              <w:jc w:val="right"/>
              <w:rPr>
                <w:b/>
                <w:color w:val="000000"/>
                <w:sz w:val="22"/>
                <w:szCs w:val="22"/>
              </w:rPr>
            </w:pPr>
          </w:p>
        </w:tc>
      </w:tr>
      <w:tr w:rsidR="00065597" w:rsidRPr="007E2B22" w14:paraId="64B49761" w14:textId="77777777" w:rsidTr="00964DE0">
        <w:trPr>
          <w:trHeight w:val="340"/>
        </w:trPr>
        <w:tc>
          <w:tcPr>
            <w:tcW w:w="3898" w:type="dxa"/>
          </w:tcPr>
          <w:p w14:paraId="46AAE7B8" w14:textId="77777777" w:rsidR="00065597" w:rsidRPr="007E2B22" w:rsidRDefault="00065597" w:rsidP="00964DE0">
            <w:pPr>
              <w:pStyle w:val="Corpsdetexte"/>
              <w:rPr>
                <w:b/>
                <w:color w:val="000000"/>
                <w:sz w:val="22"/>
                <w:szCs w:val="22"/>
              </w:rPr>
            </w:pPr>
            <w:r w:rsidRPr="007E2B22">
              <w:rPr>
                <w:b/>
                <w:color w:val="000000"/>
                <w:sz w:val="22"/>
                <w:szCs w:val="22"/>
              </w:rPr>
              <w:t>Nombre de cotisants </w:t>
            </w:r>
          </w:p>
        </w:tc>
        <w:tc>
          <w:tcPr>
            <w:tcW w:w="1842" w:type="dxa"/>
            <w:vAlign w:val="center"/>
          </w:tcPr>
          <w:p w14:paraId="258856B6" w14:textId="77777777" w:rsidR="00065597" w:rsidRPr="007E2B22" w:rsidRDefault="00065597" w:rsidP="00964DE0">
            <w:pPr>
              <w:pStyle w:val="Corpsdetexte"/>
              <w:jc w:val="right"/>
              <w:rPr>
                <w:b/>
                <w:color w:val="000000"/>
                <w:sz w:val="22"/>
                <w:szCs w:val="22"/>
              </w:rPr>
            </w:pPr>
          </w:p>
        </w:tc>
        <w:tc>
          <w:tcPr>
            <w:tcW w:w="1864" w:type="dxa"/>
            <w:vAlign w:val="center"/>
          </w:tcPr>
          <w:p w14:paraId="7A7347ED" w14:textId="77777777" w:rsidR="00065597" w:rsidRPr="007E2B22" w:rsidRDefault="00065597" w:rsidP="00964DE0">
            <w:pPr>
              <w:pStyle w:val="Corpsdetexte"/>
              <w:jc w:val="right"/>
              <w:rPr>
                <w:b/>
                <w:color w:val="000000"/>
                <w:sz w:val="22"/>
                <w:szCs w:val="22"/>
              </w:rPr>
            </w:pPr>
          </w:p>
        </w:tc>
        <w:tc>
          <w:tcPr>
            <w:tcW w:w="1680" w:type="dxa"/>
            <w:vAlign w:val="center"/>
          </w:tcPr>
          <w:p w14:paraId="339B37B3" w14:textId="77777777" w:rsidR="00065597" w:rsidRPr="007E2B22" w:rsidRDefault="00065597" w:rsidP="00964DE0">
            <w:pPr>
              <w:pStyle w:val="Corpsdetexte"/>
              <w:jc w:val="right"/>
              <w:rPr>
                <w:b/>
                <w:color w:val="000000"/>
                <w:sz w:val="22"/>
                <w:szCs w:val="22"/>
              </w:rPr>
            </w:pPr>
          </w:p>
        </w:tc>
      </w:tr>
      <w:tr w:rsidR="00065597" w:rsidRPr="007E2B22" w14:paraId="712B5000" w14:textId="77777777" w:rsidTr="00964DE0">
        <w:trPr>
          <w:trHeight w:val="340"/>
        </w:trPr>
        <w:tc>
          <w:tcPr>
            <w:tcW w:w="3898" w:type="dxa"/>
          </w:tcPr>
          <w:p w14:paraId="7F205DC5" w14:textId="77777777" w:rsidR="00065597" w:rsidRPr="007E2B22" w:rsidRDefault="00065597" w:rsidP="00964DE0">
            <w:pPr>
              <w:pStyle w:val="Corpsdetexte"/>
              <w:rPr>
                <w:b/>
                <w:color w:val="000000"/>
                <w:sz w:val="22"/>
                <w:szCs w:val="22"/>
              </w:rPr>
            </w:pPr>
            <w:r w:rsidRPr="007E2B22">
              <w:rPr>
                <w:b/>
                <w:color w:val="000000"/>
                <w:sz w:val="22"/>
                <w:szCs w:val="22"/>
              </w:rPr>
              <w:t>Montant des cotisations </w:t>
            </w:r>
          </w:p>
        </w:tc>
        <w:tc>
          <w:tcPr>
            <w:tcW w:w="1842" w:type="dxa"/>
            <w:vAlign w:val="center"/>
          </w:tcPr>
          <w:p w14:paraId="17BA403C" w14:textId="77777777" w:rsidR="00065597" w:rsidRPr="007E2B22" w:rsidRDefault="00065597" w:rsidP="00964DE0">
            <w:pPr>
              <w:pStyle w:val="Corpsdetexte"/>
              <w:jc w:val="right"/>
              <w:rPr>
                <w:b/>
                <w:color w:val="000000"/>
                <w:sz w:val="22"/>
                <w:szCs w:val="22"/>
              </w:rPr>
            </w:pPr>
          </w:p>
        </w:tc>
        <w:tc>
          <w:tcPr>
            <w:tcW w:w="1864" w:type="dxa"/>
            <w:vAlign w:val="center"/>
          </w:tcPr>
          <w:p w14:paraId="5F3F0667" w14:textId="77777777" w:rsidR="00065597" w:rsidRPr="007E2B22" w:rsidRDefault="00065597" w:rsidP="00964DE0">
            <w:pPr>
              <w:pStyle w:val="Corpsdetexte"/>
              <w:jc w:val="right"/>
              <w:rPr>
                <w:b/>
                <w:color w:val="000000"/>
                <w:sz w:val="22"/>
                <w:szCs w:val="22"/>
              </w:rPr>
            </w:pPr>
          </w:p>
        </w:tc>
        <w:tc>
          <w:tcPr>
            <w:tcW w:w="1680" w:type="dxa"/>
            <w:vAlign w:val="center"/>
          </w:tcPr>
          <w:p w14:paraId="0FE577A3" w14:textId="77777777" w:rsidR="00065597" w:rsidRPr="007E2B22" w:rsidRDefault="00065597" w:rsidP="00964DE0">
            <w:pPr>
              <w:pStyle w:val="Corpsdetexte"/>
              <w:jc w:val="right"/>
              <w:rPr>
                <w:b/>
                <w:color w:val="000000"/>
                <w:sz w:val="22"/>
                <w:szCs w:val="22"/>
              </w:rPr>
            </w:pPr>
          </w:p>
        </w:tc>
      </w:tr>
    </w:tbl>
    <w:p w14:paraId="25A8FB26" w14:textId="77777777" w:rsidR="00065597" w:rsidRPr="007E2B22" w:rsidRDefault="00065597" w:rsidP="00065597">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065597" w:rsidRPr="007E2B22" w14:paraId="2F20632D" w14:textId="77777777" w:rsidTr="00964DE0">
        <w:trPr>
          <w:cantSplit/>
          <w:trHeight w:val="340"/>
        </w:trPr>
        <w:tc>
          <w:tcPr>
            <w:tcW w:w="3898" w:type="dxa"/>
          </w:tcPr>
          <w:p w14:paraId="5EB7B10D" w14:textId="77777777" w:rsidR="00065597" w:rsidRPr="007E2B22" w:rsidRDefault="00065597" w:rsidP="00964DE0">
            <w:pPr>
              <w:pStyle w:val="Corpsdetexte"/>
              <w:rPr>
                <w:color w:val="000000"/>
                <w:sz w:val="22"/>
                <w:szCs w:val="22"/>
              </w:rPr>
            </w:pPr>
            <w:r w:rsidRPr="007E2B22">
              <w:rPr>
                <w:b/>
                <w:color w:val="000000"/>
                <w:sz w:val="22"/>
                <w:szCs w:val="22"/>
              </w:rPr>
              <w:t>Effectifs au siège de l’ONG :</w:t>
            </w:r>
          </w:p>
        </w:tc>
        <w:tc>
          <w:tcPr>
            <w:tcW w:w="1842" w:type="dxa"/>
          </w:tcPr>
          <w:p w14:paraId="48102E2B" w14:textId="77777777" w:rsidR="00065597" w:rsidRPr="007E2B22" w:rsidRDefault="00065597" w:rsidP="00964DE0">
            <w:pPr>
              <w:pStyle w:val="Corpsdetexte"/>
              <w:rPr>
                <w:color w:val="000000"/>
                <w:sz w:val="22"/>
                <w:szCs w:val="22"/>
                <w:vertAlign w:val="superscript"/>
              </w:rPr>
            </w:pPr>
            <w:r w:rsidRPr="007E2B22">
              <w:rPr>
                <w:color w:val="000000"/>
                <w:sz w:val="22"/>
                <w:szCs w:val="22"/>
              </w:rPr>
              <w:t>Total (ETP</w:t>
            </w:r>
            <w:r w:rsidRPr="007E2B22">
              <w:rPr>
                <w:rStyle w:val="Appelnotedebasdep"/>
                <w:color w:val="000000"/>
                <w:sz w:val="22"/>
                <w:szCs w:val="22"/>
              </w:rPr>
              <w:footnoteReference w:id="55"/>
            </w:r>
            <w:r w:rsidRPr="007E2B22">
              <w:rPr>
                <w:color w:val="000000"/>
                <w:sz w:val="22"/>
                <w:szCs w:val="22"/>
              </w:rPr>
              <w:t>)</w:t>
            </w:r>
          </w:p>
        </w:tc>
        <w:tc>
          <w:tcPr>
            <w:tcW w:w="1843" w:type="dxa"/>
          </w:tcPr>
          <w:p w14:paraId="2FC7F76C" w14:textId="77777777" w:rsidR="00065597" w:rsidRPr="007E2B22" w:rsidRDefault="00065597" w:rsidP="00964DE0">
            <w:pPr>
              <w:pStyle w:val="Corpsdetexte"/>
              <w:rPr>
                <w:color w:val="000000"/>
                <w:sz w:val="22"/>
                <w:szCs w:val="22"/>
              </w:rPr>
            </w:pPr>
            <w:r w:rsidRPr="007E2B22">
              <w:rPr>
                <w:color w:val="000000"/>
                <w:sz w:val="22"/>
                <w:szCs w:val="22"/>
              </w:rPr>
              <w:t>Temps plein</w:t>
            </w:r>
          </w:p>
        </w:tc>
        <w:tc>
          <w:tcPr>
            <w:tcW w:w="1701" w:type="dxa"/>
          </w:tcPr>
          <w:p w14:paraId="256BAEDF" w14:textId="77777777" w:rsidR="00065597" w:rsidRPr="007E2B22" w:rsidRDefault="00065597" w:rsidP="00964DE0">
            <w:pPr>
              <w:pStyle w:val="Corpsdetexte"/>
              <w:rPr>
                <w:color w:val="000000"/>
                <w:sz w:val="22"/>
                <w:szCs w:val="22"/>
              </w:rPr>
            </w:pPr>
            <w:r w:rsidRPr="007E2B22">
              <w:rPr>
                <w:color w:val="000000"/>
                <w:sz w:val="22"/>
                <w:szCs w:val="22"/>
              </w:rPr>
              <w:t>Temps partiel</w:t>
            </w:r>
          </w:p>
        </w:tc>
      </w:tr>
      <w:tr w:rsidR="00065597" w:rsidRPr="007E2B22" w14:paraId="54973264" w14:textId="77777777" w:rsidTr="00964DE0">
        <w:trPr>
          <w:cantSplit/>
          <w:trHeight w:val="340"/>
        </w:trPr>
        <w:tc>
          <w:tcPr>
            <w:tcW w:w="3898" w:type="dxa"/>
          </w:tcPr>
          <w:p w14:paraId="088977BD" w14:textId="77777777" w:rsidR="00065597" w:rsidRPr="007E2B22" w:rsidRDefault="00065597" w:rsidP="00964DE0">
            <w:pPr>
              <w:pStyle w:val="Corpsdetexte"/>
              <w:rPr>
                <w:color w:val="000000"/>
                <w:sz w:val="22"/>
                <w:szCs w:val="22"/>
              </w:rPr>
            </w:pPr>
            <w:r w:rsidRPr="007E2B22">
              <w:rPr>
                <w:color w:val="000000"/>
                <w:sz w:val="22"/>
                <w:szCs w:val="22"/>
              </w:rPr>
              <w:lastRenderedPageBreak/>
              <w:t>Salarié (s)</w:t>
            </w:r>
          </w:p>
        </w:tc>
        <w:tc>
          <w:tcPr>
            <w:tcW w:w="1842" w:type="dxa"/>
          </w:tcPr>
          <w:p w14:paraId="1CC33E97" w14:textId="77777777" w:rsidR="00065597" w:rsidRPr="007E2B22" w:rsidRDefault="00065597" w:rsidP="00964DE0">
            <w:pPr>
              <w:pStyle w:val="Corpsdetexte"/>
              <w:rPr>
                <w:color w:val="000000"/>
                <w:sz w:val="22"/>
                <w:szCs w:val="22"/>
              </w:rPr>
            </w:pPr>
          </w:p>
        </w:tc>
        <w:tc>
          <w:tcPr>
            <w:tcW w:w="1843" w:type="dxa"/>
          </w:tcPr>
          <w:p w14:paraId="0944F1CA" w14:textId="77777777" w:rsidR="00065597" w:rsidRPr="007E2B22" w:rsidRDefault="00065597" w:rsidP="00964DE0">
            <w:pPr>
              <w:pStyle w:val="Corpsdetexte"/>
              <w:rPr>
                <w:color w:val="000000"/>
                <w:sz w:val="22"/>
                <w:szCs w:val="22"/>
              </w:rPr>
            </w:pPr>
          </w:p>
        </w:tc>
        <w:tc>
          <w:tcPr>
            <w:tcW w:w="1701" w:type="dxa"/>
          </w:tcPr>
          <w:p w14:paraId="34FC7813" w14:textId="77777777" w:rsidR="00065597" w:rsidRPr="007E2B22" w:rsidRDefault="00065597" w:rsidP="00964DE0">
            <w:pPr>
              <w:pStyle w:val="Corpsdetexte"/>
              <w:rPr>
                <w:color w:val="000000"/>
                <w:sz w:val="22"/>
                <w:szCs w:val="22"/>
              </w:rPr>
            </w:pPr>
          </w:p>
        </w:tc>
      </w:tr>
      <w:tr w:rsidR="00065597" w:rsidRPr="007E2B22" w14:paraId="69A39E2E" w14:textId="77777777" w:rsidTr="00964DE0">
        <w:trPr>
          <w:cantSplit/>
          <w:trHeight w:val="340"/>
        </w:trPr>
        <w:tc>
          <w:tcPr>
            <w:tcW w:w="3898" w:type="dxa"/>
          </w:tcPr>
          <w:p w14:paraId="4774F6BA" w14:textId="77777777" w:rsidR="00065597" w:rsidRPr="007E2B22" w:rsidRDefault="00065597" w:rsidP="00964DE0">
            <w:pPr>
              <w:pStyle w:val="Corpsdetexte"/>
              <w:rPr>
                <w:color w:val="000000"/>
                <w:sz w:val="22"/>
                <w:szCs w:val="22"/>
              </w:rPr>
            </w:pPr>
            <w:r w:rsidRPr="007E2B22">
              <w:rPr>
                <w:color w:val="000000"/>
                <w:sz w:val="22"/>
                <w:szCs w:val="22"/>
              </w:rPr>
              <w:t>Bénévole(s)</w:t>
            </w:r>
          </w:p>
        </w:tc>
        <w:tc>
          <w:tcPr>
            <w:tcW w:w="1842" w:type="dxa"/>
          </w:tcPr>
          <w:p w14:paraId="6D2A1396" w14:textId="77777777" w:rsidR="00065597" w:rsidRPr="007E2B22" w:rsidRDefault="00065597" w:rsidP="00964DE0">
            <w:pPr>
              <w:pStyle w:val="Corpsdetexte"/>
              <w:rPr>
                <w:color w:val="000000"/>
                <w:sz w:val="22"/>
                <w:szCs w:val="22"/>
              </w:rPr>
            </w:pPr>
          </w:p>
        </w:tc>
        <w:tc>
          <w:tcPr>
            <w:tcW w:w="1843" w:type="dxa"/>
          </w:tcPr>
          <w:p w14:paraId="023E4F6B" w14:textId="77777777" w:rsidR="00065597" w:rsidRPr="007E2B22" w:rsidRDefault="00065597" w:rsidP="00964DE0">
            <w:pPr>
              <w:pStyle w:val="Corpsdetexte"/>
              <w:rPr>
                <w:color w:val="000000"/>
                <w:sz w:val="22"/>
                <w:szCs w:val="22"/>
              </w:rPr>
            </w:pPr>
          </w:p>
        </w:tc>
        <w:tc>
          <w:tcPr>
            <w:tcW w:w="1701" w:type="dxa"/>
          </w:tcPr>
          <w:p w14:paraId="2B795AF8" w14:textId="77777777" w:rsidR="00065597" w:rsidRPr="007E2B22" w:rsidRDefault="00065597" w:rsidP="00964DE0">
            <w:pPr>
              <w:pStyle w:val="Corpsdetexte"/>
              <w:rPr>
                <w:color w:val="000000"/>
                <w:sz w:val="22"/>
                <w:szCs w:val="22"/>
              </w:rPr>
            </w:pPr>
          </w:p>
        </w:tc>
      </w:tr>
      <w:tr w:rsidR="00065597" w:rsidRPr="007E2B22" w14:paraId="073A6B37" w14:textId="77777777" w:rsidTr="00964DE0">
        <w:trPr>
          <w:cantSplit/>
          <w:trHeight w:val="340"/>
        </w:trPr>
        <w:tc>
          <w:tcPr>
            <w:tcW w:w="3898" w:type="dxa"/>
          </w:tcPr>
          <w:p w14:paraId="44F8437F" w14:textId="77777777" w:rsidR="00065597" w:rsidRPr="007E2B22" w:rsidRDefault="00065597" w:rsidP="00964DE0">
            <w:pPr>
              <w:pStyle w:val="Corpsdetexte"/>
              <w:rPr>
                <w:color w:val="000000"/>
                <w:sz w:val="22"/>
                <w:szCs w:val="22"/>
              </w:rPr>
            </w:pPr>
            <w:r w:rsidRPr="007E2B22">
              <w:rPr>
                <w:color w:val="000000"/>
                <w:sz w:val="22"/>
                <w:szCs w:val="22"/>
              </w:rPr>
              <w:t>Total</w:t>
            </w:r>
          </w:p>
        </w:tc>
        <w:tc>
          <w:tcPr>
            <w:tcW w:w="1842" w:type="dxa"/>
          </w:tcPr>
          <w:p w14:paraId="0342317D" w14:textId="77777777" w:rsidR="00065597" w:rsidRPr="007E2B22" w:rsidRDefault="00065597" w:rsidP="00964DE0">
            <w:pPr>
              <w:pStyle w:val="Corpsdetexte"/>
              <w:rPr>
                <w:color w:val="000000"/>
                <w:sz w:val="22"/>
                <w:szCs w:val="22"/>
              </w:rPr>
            </w:pPr>
          </w:p>
        </w:tc>
        <w:tc>
          <w:tcPr>
            <w:tcW w:w="1843" w:type="dxa"/>
          </w:tcPr>
          <w:p w14:paraId="1D712D6D" w14:textId="77777777" w:rsidR="00065597" w:rsidRPr="007E2B22" w:rsidRDefault="00065597" w:rsidP="00964DE0">
            <w:pPr>
              <w:pStyle w:val="Corpsdetexte"/>
              <w:rPr>
                <w:color w:val="000000"/>
                <w:sz w:val="22"/>
                <w:szCs w:val="22"/>
              </w:rPr>
            </w:pPr>
          </w:p>
        </w:tc>
        <w:tc>
          <w:tcPr>
            <w:tcW w:w="1701" w:type="dxa"/>
          </w:tcPr>
          <w:p w14:paraId="19E87E1A" w14:textId="77777777" w:rsidR="00065597" w:rsidRPr="007E2B22" w:rsidRDefault="00065597" w:rsidP="00964DE0">
            <w:pPr>
              <w:pStyle w:val="Corpsdetexte"/>
              <w:rPr>
                <w:color w:val="000000"/>
                <w:sz w:val="22"/>
                <w:szCs w:val="22"/>
              </w:rPr>
            </w:pPr>
          </w:p>
        </w:tc>
      </w:tr>
      <w:tr w:rsidR="00065597" w:rsidRPr="007E2B22" w14:paraId="3E060238" w14:textId="77777777" w:rsidTr="00964DE0">
        <w:trPr>
          <w:cantSplit/>
          <w:trHeight w:val="340"/>
        </w:trPr>
        <w:tc>
          <w:tcPr>
            <w:tcW w:w="3898" w:type="dxa"/>
          </w:tcPr>
          <w:p w14:paraId="672FC032" w14:textId="77777777" w:rsidR="00065597" w:rsidRPr="007E2B22" w:rsidRDefault="00065597" w:rsidP="00964DE0">
            <w:pPr>
              <w:pStyle w:val="Corpsdetexte"/>
              <w:rPr>
                <w:color w:val="000000"/>
                <w:sz w:val="22"/>
                <w:szCs w:val="22"/>
              </w:rPr>
            </w:pPr>
            <w:r w:rsidRPr="007E2B22">
              <w:rPr>
                <w:b/>
                <w:color w:val="000000"/>
                <w:sz w:val="22"/>
                <w:szCs w:val="22"/>
              </w:rPr>
              <w:t>Effectifs à l’étranger :</w:t>
            </w:r>
          </w:p>
        </w:tc>
        <w:tc>
          <w:tcPr>
            <w:tcW w:w="1842" w:type="dxa"/>
          </w:tcPr>
          <w:p w14:paraId="2DED263E" w14:textId="77777777" w:rsidR="00065597" w:rsidRPr="007E2B22" w:rsidRDefault="00065597" w:rsidP="00964DE0">
            <w:pPr>
              <w:pStyle w:val="Corpsdetexte"/>
              <w:rPr>
                <w:color w:val="000000"/>
                <w:sz w:val="22"/>
                <w:szCs w:val="22"/>
              </w:rPr>
            </w:pPr>
            <w:r w:rsidRPr="007E2B22">
              <w:rPr>
                <w:color w:val="000000"/>
                <w:sz w:val="22"/>
                <w:szCs w:val="22"/>
              </w:rPr>
              <w:t>Total (ETP)</w:t>
            </w:r>
          </w:p>
        </w:tc>
        <w:tc>
          <w:tcPr>
            <w:tcW w:w="1843" w:type="dxa"/>
          </w:tcPr>
          <w:p w14:paraId="7DE0D776" w14:textId="77777777" w:rsidR="00065597" w:rsidRPr="007E2B22" w:rsidRDefault="00065597" w:rsidP="00964DE0">
            <w:pPr>
              <w:pStyle w:val="Corpsdetexte"/>
              <w:rPr>
                <w:color w:val="000000"/>
                <w:sz w:val="22"/>
                <w:szCs w:val="22"/>
              </w:rPr>
            </w:pPr>
            <w:r w:rsidRPr="007E2B22">
              <w:rPr>
                <w:color w:val="000000"/>
                <w:sz w:val="22"/>
                <w:szCs w:val="22"/>
              </w:rPr>
              <w:t>Temps plein</w:t>
            </w:r>
          </w:p>
        </w:tc>
        <w:tc>
          <w:tcPr>
            <w:tcW w:w="1701" w:type="dxa"/>
          </w:tcPr>
          <w:p w14:paraId="35B6B9E3" w14:textId="77777777" w:rsidR="00065597" w:rsidRPr="007E2B22" w:rsidRDefault="00065597" w:rsidP="00964DE0">
            <w:pPr>
              <w:pStyle w:val="Corpsdetexte"/>
              <w:rPr>
                <w:color w:val="000000"/>
                <w:sz w:val="22"/>
                <w:szCs w:val="22"/>
              </w:rPr>
            </w:pPr>
            <w:r w:rsidRPr="007E2B22">
              <w:rPr>
                <w:color w:val="000000"/>
                <w:sz w:val="22"/>
                <w:szCs w:val="22"/>
              </w:rPr>
              <w:t>Temps partiel</w:t>
            </w:r>
          </w:p>
        </w:tc>
      </w:tr>
      <w:tr w:rsidR="00065597" w:rsidRPr="007E2B22" w14:paraId="311985A0" w14:textId="77777777" w:rsidTr="00964DE0">
        <w:trPr>
          <w:cantSplit/>
          <w:trHeight w:val="340"/>
        </w:trPr>
        <w:tc>
          <w:tcPr>
            <w:tcW w:w="3898" w:type="dxa"/>
          </w:tcPr>
          <w:p w14:paraId="0790067F" w14:textId="77777777" w:rsidR="00065597" w:rsidRPr="007E2B22" w:rsidRDefault="00065597" w:rsidP="00964DE0">
            <w:pPr>
              <w:pStyle w:val="Corpsdetexte"/>
              <w:rPr>
                <w:color w:val="000000"/>
                <w:sz w:val="22"/>
                <w:szCs w:val="22"/>
              </w:rPr>
            </w:pPr>
            <w:r w:rsidRPr="007E2B22">
              <w:rPr>
                <w:color w:val="000000"/>
                <w:sz w:val="22"/>
                <w:szCs w:val="22"/>
              </w:rPr>
              <w:t>Salarié (s) expatrié(s)</w:t>
            </w:r>
          </w:p>
        </w:tc>
        <w:tc>
          <w:tcPr>
            <w:tcW w:w="1842" w:type="dxa"/>
          </w:tcPr>
          <w:p w14:paraId="3B55FC0C" w14:textId="77777777" w:rsidR="00065597" w:rsidRPr="007E2B22" w:rsidRDefault="00065597" w:rsidP="00964DE0">
            <w:pPr>
              <w:pStyle w:val="Corpsdetexte"/>
              <w:rPr>
                <w:color w:val="000000"/>
                <w:sz w:val="22"/>
                <w:szCs w:val="22"/>
              </w:rPr>
            </w:pPr>
          </w:p>
        </w:tc>
        <w:tc>
          <w:tcPr>
            <w:tcW w:w="1843" w:type="dxa"/>
          </w:tcPr>
          <w:p w14:paraId="6CB31DE4" w14:textId="77777777" w:rsidR="00065597" w:rsidRPr="007E2B22" w:rsidRDefault="00065597" w:rsidP="00964DE0">
            <w:pPr>
              <w:pStyle w:val="Corpsdetexte"/>
              <w:rPr>
                <w:color w:val="000000"/>
                <w:sz w:val="22"/>
                <w:szCs w:val="22"/>
              </w:rPr>
            </w:pPr>
          </w:p>
        </w:tc>
        <w:tc>
          <w:tcPr>
            <w:tcW w:w="1701" w:type="dxa"/>
          </w:tcPr>
          <w:p w14:paraId="2E8EA33F" w14:textId="77777777" w:rsidR="00065597" w:rsidRPr="007E2B22" w:rsidRDefault="00065597" w:rsidP="00964DE0">
            <w:pPr>
              <w:pStyle w:val="Corpsdetexte"/>
              <w:rPr>
                <w:color w:val="000000"/>
                <w:sz w:val="22"/>
                <w:szCs w:val="22"/>
              </w:rPr>
            </w:pPr>
          </w:p>
        </w:tc>
      </w:tr>
      <w:tr w:rsidR="00065597" w:rsidRPr="007E2B22" w14:paraId="286F3D56" w14:textId="77777777" w:rsidTr="00964DE0">
        <w:trPr>
          <w:cantSplit/>
          <w:trHeight w:val="340"/>
        </w:trPr>
        <w:tc>
          <w:tcPr>
            <w:tcW w:w="3898" w:type="dxa"/>
          </w:tcPr>
          <w:p w14:paraId="3B280785" w14:textId="77777777" w:rsidR="00065597" w:rsidRPr="007E2B22" w:rsidRDefault="00065597" w:rsidP="00964DE0">
            <w:pPr>
              <w:pStyle w:val="Corpsdetexte"/>
              <w:rPr>
                <w:color w:val="000000"/>
                <w:sz w:val="22"/>
                <w:szCs w:val="22"/>
              </w:rPr>
            </w:pPr>
            <w:r w:rsidRPr="007E2B22">
              <w:rPr>
                <w:color w:val="000000"/>
                <w:sz w:val="22"/>
                <w:szCs w:val="22"/>
              </w:rPr>
              <w:t>Salarié (s) local(aux)</w:t>
            </w:r>
          </w:p>
        </w:tc>
        <w:tc>
          <w:tcPr>
            <w:tcW w:w="1842" w:type="dxa"/>
          </w:tcPr>
          <w:p w14:paraId="09B53C3B" w14:textId="77777777" w:rsidR="00065597" w:rsidRPr="007E2B22" w:rsidRDefault="00065597" w:rsidP="00964DE0">
            <w:pPr>
              <w:pStyle w:val="Corpsdetexte"/>
              <w:rPr>
                <w:color w:val="000000"/>
                <w:sz w:val="22"/>
                <w:szCs w:val="22"/>
              </w:rPr>
            </w:pPr>
          </w:p>
        </w:tc>
        <w:tc>
          <w:tcPr>
            <w:tcW w:w="1843" w:type="dxa"/>
          </w:tcPr>
          <w:p w14:paraId="08D45EC8" w14:textId="77777777" w:rsidR="00065597" w:rsidRPr="007E2B22" w:rsidRDefault="00065597" w:rsidP="00964DE0">
            <w:pPr>
              <w:pStyle w:val="Corpsdetexte"/>
              <w:rPr>
                <w:color w:val="000000"/>
                <w:sz w:val="22"/>
                <w:szCs w:val="22"/>
              </w:rPr>
            </w:pPr>
          </w:p>
        </w:tc>
        <w:tc>
          <w:tcPr>
            <w:tcW w:w="1701" w:type="dxa"/>
          </w:tcPr>
          <w:p w14:paraId="5644CCBC" w14:textId="77777777" w:rsidR="00065597" w:rsidRPr="007E2B22" w:rsidRDefault="00065597" w:rsidP="00964DE0">
            <w:pPr>
              <w:pStyle w:val="Corpsdetexte"/>
              <w:rPr>
                <w:color w:val="000000"/>
                <w:sz w:val="22"/>
                <w:szCs w:val="22"/>
              </w:rPr>
            </w:pPr>
          </w:p>
        </w:tc>
      </w:tr>
      <w:tr w:rsidR="00065597" w:rsidRPr="007E2B22" w14:paraId="291B2272" w14:textId="77777777" w:rsidTr="00964DE0">
        <w:trPr>
          <w:cantSplit/>
          <w:trHeight w:val="340"/>
        </w:trPr>
        <w:tc>
          <w:tcPr>
            <w:tcW w:w="3898" w:type="dxa"/>
          </w:tcPr>
          <w:p w14:paraId="4E90DB71" w14:textId="77777777" w:rsidR="00065597" w:rsidRPr="007E2B22" w:rsidRDefault="00065597" w:rsidP="00964DE0">
            <w:pPr>
              <w:pStyle w:val="Corpsdetexte"/>
              <w:rPr>
                <w:color w:val="000000"/>
                <w:sz w:val="22"/>
                <w:szCs w:val="22"/>
              </w:rPr>
            </w:pPr>
            <w:r w:rsidRPr="007E2B22">
              <w:rPr>
                <w:color w:val="000000"/>
                <w:sz w:val="22"/>
                <w:szCs w:val="22"/>
              </w:rPr>
              <w:t>Volontaire(s)</w:t>
            </w:r>
          </w:p>
        </w:tc>
        <w:tc>
          <w:tcPr>
            <w:tcW w:w="1842" w:type="dxa"/>
          </w:tcPr>
          <w:p w14:paraId="263F57AB" w14:textId="77777777" w:rsidR="00065597" w:rsidRPr="007E2B22" w:rsidRDefault="00065597" w:rsidP="00964DE0">
            <w:pPr>
              <w:pStyle w:val="Corpsdetexte"/>
              <w:rPr>
                <w:color w:val="000000"/>
                <w:sz w:val="22"/>
                <w:szCs w:val="22"/>
              </w:rPr>
            </w:pPr>
          </w:p>
        </w:tc>
        <w:tc>
          <w:tcPr>
            <w:tcW w:w="1843" w:type="dxa"/>
          </w:tcPr>
          <w:p w14:paraId="6712F7E3" w14:textId="77777777" w:rsidR="00065597" w:rsidRPr="007E2B22" w:rsidRDefault="00065597" w:rsidP="00964DE0">
            <w:pPr>
              <w:pStyle w:val="Corpsdetexte"/>
              <w:rPr>
                <w:color w:val="000000"/>
                <w:sz w:val="22"/>
                <w:szCs w:val="22"/>
              </w:rPr>
            </w:pPr>
          </w:p>
        </w:tc>
        <w:tc>
          <w:tcPr>
            <w:tcW w:w="1701" w:type="dxa"/>
          </w:tcPr>
          <w:p w14:paraId="5DBCA537" w14:textId="77777777" w:rsidR="00065597" w:rsidRPr="007E2B22" w:rsidRDefault="00065597" w:rsidP="00964DE0">
            <w:pPr>
              <w:pStyle w:val="Corpsdetexte"/>
              <w:rPr>
                <w:color w:val="000000"/>
                <w:sz w:val="22"/>
                <w:szCs w:val="22"/>
              </w:rPr>
            </w:pPr>
          </w:p>
        </w:tc>
      </w:tr>
      <w:tr w:rsidR="00065597" w:rsidRPr="007E2B22" w14:paraId="4F36B96C" w14:textId="77777777" w:rsidTr="00964DE0">
        <w:trPr>
          <w:cantSplit/>
          <w:trHeight w:val="340"/>
        </w:trPr>
        <w:tc>
          <w:tcPr>
            <w:tcW w:w="3898" w:type="dxa"/>
          </w:tcPr>
          <w:p w14:paraId="110545BC" w14:textId="77777777" w:rsidR="00065597" w:rsidRPr="007E2B22" w:rsidRDefault="00065597" w:rsidP="00964DE0">
            <w:pPr>
              <w:pStyle w:val="Corpsdetexte"/>
              <w:rPr>
                <w:color w:val="000000"/>
                <w:sz w:val="22"/>
                <w:szCs w:val="22"/>
              </w:rPr>
            </w:pPr>
            <w:r w:rsidRPr="007E2B22">
              <w:rPr>
                <w:color w:val="000000"/>
                <w:sz w:val="22"/>
                <w:szCs w:val="22"/>
              </w:rPr>
              <w:t>Bénévole(s)</w:t>
            </w:r>
          </w:p>
        </w:tc>
        <w:tc>
          <w:tcPr>
            <w:tcW w:w="1842" w:type="dxa"/>
          </w:tcPr>
          <w:p w14:paraId="1250FA5E" w14:textId="77777777" w:rsidR="00065597" w:rsidRPr="007E2B22" w:rsidRDefault="00065597" w:rsidP="00964DE0">
            <w:pPr>
              <w:pStyle w:val="Corpsdetexte"/>
              <w:rPr>
                <w:color w:val="000000"/>
                <w:sz w:val="22"/>
                <w:szCs w:val="22"/>
              </w:rPr>
            </w:pPr>
          </w:p>
        </w:tc>
        <w:tc>
          <w:tcPr>
            <w:tcW w:w="1843" w:type="dxa"/>
          </w:tcPr>
          <w:p w14:paraId="47A19D0C" w14:textId="77777777" w:rsidR="00065597" w:rsidRPr="007E2B22" w:rsidRDefault="00065597" w:rsidP="00964DE0">
            <w:pPr>
              <w:pStyle w:val="Corpsdetexte"/>
              <w:rPr>
                <w:color w:val="000000"/>
                <w:sz w:val="22"/>
                <w:szCs w:val="22"/>
              </w:rPr>
            </w:pPr>
          </w:p>
        </w:tc>
        <w:tc>
          <w:tcPr>
            <w:tcW w:w="1701" w:type="dxa"/>
          </w:tcPr>
          <w:p w14:paraId="1E12B858" w14:textId="77777777" w:rsidR="00065597" w:rsidRPr="007E2B22" w:rsidRDefault="00065597" w:rsidP="00964DE0">
            <w:pPr>
              <w:pStyle w:val="Corpsdetexte"/>
              <w:rPr>
                <w:color w:val="000000"/>
                <w:sz w:val="22"/>
                <w:szCs w:val="22"/>
              </w:rPr>
            </w:pPr>
          </w:p>
        </w:tc>
      </w:tr>
      <w:tr w:rsidR="00065597" w:rsidRPr="007E2B22" w14:paraId="1D19F349" w14:textId="77777777" w:rsidTr="00964DE0">
        <w:trPr>
          <w:cantSplit/>
          <w:trHeight w:val="340"/>
        </w:trPr>
        <w:tc>
          <w:tcPr>
            <w:tcW w:w="3898" w:type="dxa"/>
          </w:tcPr>
          <w:p w14:paraId="01743995" w14:textId="77777777" w:rsidR="00065597" w:rsidRPr="007E2B22" w:rsidRDefault="00065597" w:rsidP="00964DE0">
            <w:pPr>
              <w:pStyle w:val="Corpsdetexte"/>
              <w:rPr>
                <w:color w:val="000000"/>
                <w:sz w:val="22"/>
                <w:szCs w:val="22"/>
              </w:rPr>
            </w:pPr>
            <w:r w:rsidRPr="007E2B22">
              <w:rPr>
                <w:color w:val="000000"/>
                <w:sz w:val="22"/>
                <w:szCs w:val="22"/>
              </w:rPr>
              <w:t>Total</w:t>
            </w:r>
          </w:p>
        </w:tc>
        <w:tc>
          <w:tcPr>
            <w:tcW w:w="1842" w:type="dxa"/>
          </w:tcPr>
          <w:p w14:paraId="62D1B855" w14:textId="77777777" w:rsidR="00065597" w:rsidRPr="007E2B22" w:rsidRDefault="00065597" w:rsidP="00964DE0">
            <w:pPr>
              <w:pStyle w:val="Corpsdetexte"/>
              <w:rPr>
                <w:color w:val="000000"/>
                <w:sz w:val="22"/>
                <w:szCs w:val="22"/>
              </w:rPr>
            </w:pPr>
          </w:p>
        </w:tc>
        <w:tc>
          <w:tcPr>
            <w:tcW w:w="1843" w:type="dxa"/>
          </w:tcPr>
          <w:p w14:paraId="22997F5B" w14:textId="77777777" w:rsidR="00065597" w:rsidRPr="007E2B22" w:rsidRDefault="00065597" w:rsidP="00964DE0">
            <w:pPr>
              <w:pStyle w:val="Corpsdetexte"/>
              <w:rPr>
                <w:color w:val="000000"/>
                <w:sz w:val="22"/>
                <w:szCs w:val="22"/>
              </w:rPr>
            </w:pPr>
          </w:p>
        </w:tc>
        <w:tc>
          <w:tcPr>
            <w:tcW w:w="1701" w:type="dxa"/>
          </w:tcPr>
          <w:p w14:paraId="75B78944" w14:textId="77777777" w:rsidR="00065597" w:rsidRPr="007E2B22" w:rsidRDefault="00065597" w:rsidP="00964DE0">
            <w:pPr>
              <w:pStyle w:val="Corpsdetexte"/>
              <w:rPr>
                <w:color w:val="000000"/>
                <w:sz w:val="22"/>
                <w:szCs w:val="22"/>
              </w:rPr>
            </w:pPr>
          </w:p>
        </w:tc>
      </w:tr>
    </w:tbl>
    <w:p w14:paraId="0796FB7C" w14:textId="77777777" w:rsidR="00065597" w:rsidRPr="007E2B22" w:rsidRDefault="00065597" w:rsidP="00065597">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065597" w:rsidRPr="007E2B22" w14:paraId="5D78F730" w14:textId="77777777" w:rsidTr="00964DE0">
        <w:trPr>
          <w:trHeight w:val="945"/>
        </w:trPr>
        <w:tc>
          <w:tcPr>
            <w:tcW w:w="3786" w:type="dxa"/>
            <w:vMerge w:val="restart"/>
            <w:shd w:val="clear" w:color="auto" w:fill="auto"/>
          </w:tcPr>
          <w:p w14:paraId="463A6DDB" w14:textId="77777777" w:rsidR="00065597" w:rsidRPr="007E2B22" w:rsidRDefault="00065597" w:rsidP="00964DE0">
            <w:pPr>
              <w:rPr>
                <w:b/>
                <w:bCs/>
                <w:sz w:val="22"/>
                <w:szCs w:val="22"/>
              </w:rPr>
            </w:pPr>
            <w:r w:rsidRPr="007E2B22">
              <w:rPr>
                <w:b/>
                <w:bCs/>
                <w:sz w:val="22"/>
                <w:szCs w:val="22"/>
              </w:rPr>
              <w:t>Rubriques budgétaires par pôle de dépenses</w:t>
            </w:r>
          </w:p>
        </w:tc>
        <w:tc>
          <w:tcPr>
            <w:tcW w:w="6074" w:type="dxa"/>
            <w:gridSpan w:val="10"/>
            <w:shd w:val="clear" w:color="auto" w:fill="auto"/>
          </w:tcPr>
          <w:p w14:paraId="4A955209" w14:textId="77777777" w:rsidR="00065597" w:rsidRPr="007E2B22" w:rsidRDefault="00065597" w:rsidP="00964DE0">
            <w:pPr>
              <w:rPr>
                <w:b/>
                <w:bCs/>
                <w:sz w:val="22"/>
                <w:szCs w:val="22"/>
              </w:rPr>
            </w:pPr>
            <w:r w:rsidRPr="007E2B22">
              <w:rPr>
                <w:b/>
                <w:bCs/>
                <w:sz w:val="22"/>
                <w:szCs w:val="22"/>
              </w:rPr>
              <w:t>Montants totaux des fonds alloués au cours des trois dernières années</w:t>
            </w:r>
          </w:p>
        </w:tc>
      </w:tr>
      <w:tr w:rsidR="00065597" w:rsidRPr="007E2B22" w14:paraId="2D92A1BA" w14:textId="77777777" w:rsidTr="00964DE0">
        <w:trPr>
          <w:trHeight w:val="255"/>
        </w:trPr>
        <w:tc>
          <w:tcPr>
            <w:tcW w:w="3786" w:type="dxa"/>
            <w:vMerge/>
          </w:tcPr>
          <w:p w14:paraId="04AFD710" w14:textId="77777777" w:rsidR="00065597" w:rsidRPr="007E2B22" w:rsidRDefault="00065597" w:rsidP="00964DE0">
            <w:pPr>
              <w:rPr>
                <w:b/>
                <w:bCs/>
                <w:sz w:val="22"/>
                <w:szCs w:val="22"/>
              </w:rPr>
            </w:pPr>
          </w:p>
        </w:tc>
        <w:tc>
          <w:tcPr>
            <w:tcW w:w="808" w:type="dxa"/>
            <w:shd w:val="clear" w:color="auto" w:fill="auto"/>
          </w:tcPr>
          <w:p w14:paraId="68DA467E" w14:textId="77777777" w:rsidR="00065597" w:rsidRPr="007E2B22" w:rsidRDefault="00065597" w:rsidP="00964DE0">
            <w:pPr>
              <w:rPr>
                <w:b/>
                <w:bCs/>
                <w:sz w:val="22"/>
                <w:szCs w:val="22"/>
              </w:rPr>
            </w:pPr>
            <w:r w:rsidRPr="007E2B22">
              <w:rPr>
                <w:b/>
                <w:bCs/>
                <w:sz w:val="22"/>
                <w:szCs w:val="22"/>
              </w:rPr>
              <w:t>Année 20..</w:t>
            </w:r>
          </w:p>
        </w:tc>
        <w:tc>
          <w:tcPr>
            <w:tcW w:w="789" w:type="dxa"/>
            <w:shd w:val="solid" w:color="BFBFBF" w:fill="auto"/>
            <w:vAlign w:val="center"/>
          </w:tcPr>
          <w:p w14:paraId="18CF4D22" w14:textId="77777777" w:rsidR="00065597" w:rsidRPr="007E2B22" w:rsidRDefault="00065597" w:rsidP="00964DE0">
            <w:pPr>
              <w:jc w:val="center"/>
              <w:rPr>
                <w:b/>
                <w:bCs/>
                <w:sz w:val="22"/>
                <w:szCs w:val="22"/>
              </w:rPr>
            </w:pPr>
            <w:r w:rsidRPr="007E2B22">
              <w:rPr>
                <w:b/>
                <w:bCs/>
                <w:sz w:val="22"/>
                <w:szCs w:val="22"/>
              </w:rPr>
              <w:t>%</w:t>
            </w:r>
          </w:p>
        </w:tc>
        <w:tc>
          <w:tcPr>
            <w:tcW w:w="847" w:type="dxa"/>
            <w:shd w:val="clear" w:color="auto" w:fill="auto"/>
          </w:tcPr>
          <w:p w14:paraId="63CEC068" w14:textId="77777777" w:rsidR="00065597" w:rsidRPr="007E2B22" w:rsidRDefault="00065597" w:rsidP="00964DE0">
            <w:pPr>
              <w:rPr>
                <w:b/>
                <w:bCs/>
                <w:sz w:val="22"/>
                <w:szCs w:val="22"/>
              </w:rPr>
            </w:pPr>
            <w:r w:rsidRPr="007E2B22">
              <w:rPr>
                <w:b/>
                <w:bCs/>
                <w:sz w:val="22"/>
                <w:szCs w:val="22"/>
              </w:rPr>
              <w:t>Année 20..</w:t>
            </w:r>
          </w:p>
        </w:tc>
        <w:tc>
          <w:tcPr>
            <w:tcW w:w="829" w:type="dxa"/>
            <w:shd w:val="solid" w:color="BFBFBF" w:fill="auto"/>
            <w:vAlign w:val="center"/>
          </w:tcPr>
          <w:p w14:paraId="0DB83252" w14:textId="77777777" w:rsidR="00065597" w:rsidRPr="007E2B22" w:rsidRDefault="00065597" w:rsidP="00964DE0">
            <w:pPr>
              <w:jc w:val="center"/>
              <w:rPr>
                <w:b/>
                <w:bCs/>
                <w:sz w:val="22"/>
                <w:szCs w:val="22"/>
              </w:rPr>
            </w:pPr>
            <w:r w:rsidRPr="007E2B22">
              <w:rPr>
                <w:b/>
                <w:bCs/>
                <w:sz w:val="22"/>
                <w:szCs w:val="22"/>
              </w:rPr>
              <w:t>%</w:t>
            </w:r>
          </w:p>
        </w:tc>
        <w:tc>
          <w:tcPr>
            <w:tcW w:w="794" w:type="dxa"/>
            <w:gridSpan w:val="2"/>
            <w:shd w:val="clear" w:color="auto" w:fill="auto"/>
          </w:tcPr>
          <w:p w14:paraId="6E6F33C6" w14:textId="77777777" w:rsidR="00065597" w:rsidRPr="007E2B22" w:rsidRDefault="00065597" w:rsidP="00964DE0">
            <w:pPr>
              <w:rPr>
                <w:b/>
                <w:bCs/>
                <w:sz w:val="22"/>
                <w:szCs w:val="22"/>
              </w:rPr>
            </w:pPr>
            <w:r w:rsidRPr="007E2B22">
              <w:rPr>
                <w:b/>
                <w:bCs/>
                <w:sz w:val="22"/>
                <w:szCs w:val="22"/>
              </w:rPr>
              <w:t>Année 20..</w:t>
            </w:r>
          </w:p>
        </w:tc>
        <w:tc>
          <w:tcPr>
            <w:tcW w:w="730" w:type="dxa"/>
            <w:shd w:val="solid" w:color="BFBFBF" w:fill="auto"/>
            <w:vAlign w:val="center"/>
          </w:tcPr>
          <w:p w14:paraId="3B2237C7" w14:textId="77777777" w:rsidR="00065597" w:rsidRPr="007E2B22" w:rsidRDefault="00065597" w:rsidP="00964DE0">
            <w:pPr>
              <w:jc w:val="center"/>
              <w:rPr>
                <w:b/>
                <w:bCs/>
                <w:sz w:val="22"/>
                <w:szCs w:val="22"/>
              </w:rPr>
            </w:pPr>
            <w:r w:rsidRPr="007E2B22">
              <w:rPr>
                <w:b/>
                <w:bCs/>
                <w:sz w:val="22"/>
                <w:szCs w:val="22"/>
              </w:rPr>
              <w:t>%</w:t>
            </w:r>
          </w:p>
        </w:tc>
        <w:tc>
          <w:tcPr>
            <w:tcW w:w="687" w:type="dxa"/>
            <w:gridSpan w:val="2"/>
            <w:shd w:val="clear" w:color="auto" w:fill="auto"/>
          </w:tcPr>
          <w:p w14:paraId="2AC2A915" w14:textId="77777777" w:rsidR="00065597" w:rsidRPr="007E2B22" w:rsidRDefault="00065597" w:rsidP="00964DE0">
            <w:pPr>
              <w:rPr>
                <w:b/>
                <w:bCs/>
                <w:sz w:val="22"/>
                <w:szCs w:val="22"/>
              </w:rPr>
            </w:pPr>
            <w:r w:rsidRPr="007E2B22">
              <w:rPr>
                <w:b/>
                <w:bCs/>
                <w:sz w:val="22"/>
                <w:szCs w:val="22"/>
              </w:rPr>
              <w:t>Total</w:t>
            </w:r>
          </w:p>
        </w:tc>
        <w:tc>
          <w:tcPr>
            <w:tcW w:w="590" w:type="dxa"/>
            <w:shd w:val="solid" w:color="BFBFBF" w:fill="auto"/>
            <w:vAlign w:val="center"/>
          </w:tcPr>
          <w:p w14:paraId="08DD51AA" w14:textId="77777777" w:rsidR="00065597" w:rsidRPr="007E2B22" w:rsidRDefault="00065597" w:rsidP="00964DE0">
            <w:pPr>
              <w:jc w:val="center"/>
              <w:rPr>
                <w:b/>
                <w:bCs/>
                <w:sz w:val="22"/>
                <w:szCs w:val="22"/>
              </w:rPr>
            </w:pPr>
            <w:r w:rsidRPr="007E2B22">
              <w:rPr>
                <w:b/>
                <w:bCs/>
                <w:sz w:val="22"/>
                <w:szCs w:val="22"/>
              </w:rPr>
              <w:t>%</w:t>
            </w:r>
          </w:p>
        </w:tc>
      </w:tr>
      <w:tr w:rsidR="00065597" w:rsidRPr="007E2B22" w14:paraId="2C134F0D" w14:textId="77777777" w:rsidTr="00964DE0">
        <w:trPr>
          <w:trHeight w:val="255"/>
        </w:trPr>
        <w:tc>
          <w:tcPr>
            <w:tcW w:w="9860" w:type="dxa"/>
            <w:gridSpan w:val="11"/>
            <w:shd w:val="clear" w:color="auto" w:fill="auto"/>
          </w:tcPr>
          <w:p w14:paraId="6D533489" w14:textId="77777777" w:rsidR="00065597" w:rsidRPr="007E2B22" w:rsidRDefault="00065597" w:rsidP="00964DE0">
            <w:pPr>
              <w:rPr>
                <w:b/>
                <w:bCs/>
                <w:sz w:val="22"/>
                <w:szCs w:val="22"/>
              </w:rPr>
            </w:pPr>
            <w:r w:rsidRPr="007E2B22">
              <w:rPr>
                <w:b/>
                <w:bCs/>
                <w:sz w:val="22"/>
                <w:szCs w:val="22"/>
              </w:rPr>
              <w:t>Fonctionnement de l'association</w:t>
            </w:r>
          </w:p>
        </w:tc>
      </w:tr>
      <w:tr w:rsidR="00065597" w:rsidRPr="007E2B22" w14:paraId="46DA8A22" w14:textId="77777777" w:rsidTr="00964DE0">
        <w:trPr>
          <w:trHeight w:val="255"/>
        </w:trPr>
        <w:tc>
          <w:tcPr>
            <w:tcW w:w="3786" w:type="dxa"/>
            <w:shd w:val="clear" w:color="auto" w:fill="auto"/>
          </w:tcPr>
          <w:p w14:paraId="7BCC731F" w14:textId="77777777" w:rsidR="00065597" w:rsidRPr="007E2B22" w:rsidRDefault="00065597" w:rsidP="00964DE0">
            <w:pPr>
              <w:rPr>
                <w:sz w:val="22"/>
                <w:szCs w:val="22"/>
              </w:rPr>
            </w:pPr>
            <w:r w:rsidRPr="007E2B22">
              <w:rPr>
                <w:sz w:val="22"/>
                <w:szCs w:val="22"/>
              </w:rPr>
              <w:t>Frais de personnel (salariés siège et terrain [expatriés et locaux])</w:t>
            </w:r>
          </w:p>
        </w:tc>
        <w:tc>
          <w:tcPr>
            <w:tcW w:w="808" w:type="dxa"/>
            <w:shd w:val="clear" w:color="auto" w:fill="auto"/>
          </w:tcPr>
          <w:p w14:paraId="6D695E73"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7E595B15" w14:textId="77777777" w:rsidR="00065597" w:rsidRPr="007E2B22" w:rsidRDefault="00065597" w:rsidP="00964DE0">
            <w:pPr>
              <w:rPr>
                <w:sz w:val="22"/>
                <w:szCs w:val="22"/>
              </w:rPr>
            </w:pPr>
          </w:p>
        </w:tc>
        <w:tc>
          <w:tcPr>
            <w:tcW w:w="847" w:type="dxa"/>
            <w:shd w:val="clear" w:color="auto" w:fill="auto"/>
          </w:tcPr>
          <w:p w14:paraId="450837D4"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67529BF3" w14:textId="77777777" w:rsidR="00065597" w:rsidRPr="007E2B22" w:rsidRDefault="00065597" w:rsidP="00964DE0">
            <w:pPr>
              <w:rPr>
                <w:sz w:val="22"/>
                <w:szCs w:val="22"/>
              </w:rPr>
            </w:pPr>
          </w:p>
        </w:tc>
        <w:tc>
          <w:tcPr>
            <w:tcW w:w="768" w:type="dxa"/>
            <w:shd w:val="clear" w:color="auto" w:fill="auto"/>
          </w:tcPr>
          <w:p w14:paraId="6735B49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25E9DC4" w14:textId="77777777" w:rsidR="00065597" w:rsidRPr="007E2B22" w:rsidRDefault="00065597" w:rsidP="00964DE0">
            <w:pPr>
              <w:rPr>
                <w:sz w:val="22"/>
                <w:szCs w:val="22"/>
              </w:rPr>
            </w:pPr>
          </w:p>
        </w:tc>
        <w:tc>
          <w:tcPr>
            <w:tcW w:w="638" w:type="dxa"/>
            <w:shd w:val="clear" w:color="auto" w:fill="auto"/>
          </w:tcPr>
          <w:p w14:paraId="52D71A8E"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12295D3" w14:textId="77777777" w:rsidR="00065597" w:rsidRPr="007E2B22" w:rsidRDefault="00065597" w:rsidP="00964DE0">
            <w:pPr>
              <w:rPr>
                <w:sz w:val="22"/>
                <w:szCs w:val="22"/>
              </w:rPr>
            </w:pPr>
          </w:p>
        </w:tc>
      </w:tr>
      <w:tr w:rsidR="00065597" w:rsidRPr="007E2B22" w14:paraId="3CB65300" w14:textId="77777777" w:rsidTr="00964DE0">
        <w:trPr>
          <w:trHeight w:val="255"/>
        </w:trPr>
        <w:tc>
          <w:tcPr>
            <w:tcW w:w="3786" w:type="dxa"/>
            <w:shd w:val="clear" w:color="auto" w:fill="auto"/>
          </w:tcPr>
          <w:p w14:paraId="48F202F5" w14:textId="77777777" w:rsidR="00065597" w:rsidRPr="007E2B22" w:rsidRDefault="00065597" w:rsidP="00964DE0">
            <w:pPr>
              <w:rPr>
                <w:sz w:val="22"/>
                <w:szCs w:val="22"/>
              </w:rPr>
            </w:pPr>
            <w:r w:rsidRPr="007E2B22">
              <w:rPr>
                <w:sz w:val="22"/>
                <w:szCs w:val="22"/>
              </w:rPr>
              <w:t>Charges locatives</w:t>
            </w:r>
          </w:p>
        </w:tc>
        <w:tc>
          <w:tcPr>
            <w:tcW w:w="808" w:type="dxa"/>
            <w:shd w:val="clear" w:color="auto" w:fill="auto"/>
          </w:tcPr>
          <w:p w14:paraId="07684B39"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71A717E" w14:textId="77777777" w:rsidR="00065597" w:rsidRPr="007E2B22" w:rsidRDefault="00065597" w:rsidP="00964DE0">
            <w:pPr>
              <w:rPr>
                <w:sz w:val="22"/>
                <w:szCs w:val="22"/>
              </w:rPr>
            </w:pPr>
          </w:p>
        </w:tc>
        <w:tc>
          <w:tcPr>
            <w:tcW w:w="847" w:type="dxa"/>
            <w:shd w:val="clear" w:color="auto" w:fill="auto"/>
          </w:tcPr>
          <w:p w14:paraId="5C80D9EB"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563502D5" w14:textId="77777777" w:rsidR="00065597" w:rsidRPr="007E2B22" w:rsidRDefault="00065597" w:rsidP="00964DE0">
            <w:pPr>
              <w:rPr>
                <w:sz w:val="22"/>
                <w:szCs w:val="22"/>
              </w:rPr>
            </w:pPr>
          </w:p>
        </w:tc>
        <w:tc>
          <w:tcPr>
            <w:tcW w:w="768" w:type="dxa"/>
            <w:shd w:val="clear" w:color="auto" w:fill="auto"/>
          </w:tcPr>
          <w:p w14:paraId="4ABA85E3"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70AF2D81" w14:textId="77777777" w:rsidR="00065597" w:rsidRPr="007E2B22" w:rsidRDefault="00065597" w:rsidP="00964DE0">
            <w:pPr>
              <w:rPr>
                <w:sz w:val="22"/>
                <w:szCs w:val="22"/>
              </w:rPr>
            </w:pPr>
          </w:p>
        </w:tc>
        <w:tc>
          <w:tcPr>
            <w:tcW w:w="638" w:type="dxa"/>
            <w:shd w:val="clear" w:color="auto" w:fill="auto"/>
          </w:tcPr>
          <w:p w14:paraId="0B71981D"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1FE559E4" w14:textId="77777777" w:rsidR="00065597" w:rsidRPr="007E2B22" w:rsidRDefault="00065597" w:rsidP="00964DE0">
            <w:pPr>
              <w:rPr>
                <w:sz w:val="22"/>
                <w:szCs w:val="22"/>
              </w:rPr>
            </w:pPr>
          </w:p>
        </w:tc>
      </w:tr>
      <w:tr w:rsidR="00065597" w:rsidRPr="007E2B22" w14:paraId="3439716D" w14:textId="77777777" w:rsidTr="00964DE0">
        <w:trPr>
          <w:trHeight w:val="255"/>
        </w:trPr>
        <w:tc>
          <w:tcPr>
            <w:tcW w:w="3786" w:type="dxa"/>
            <w:shd w:val="clear" w:color="auto" w:fill="auto"/>
          </w:tcPr>
          <w:p w14:paraId="399AF24E" w14:textId="77777777" w:rsidR="00065597" w:rsidRPr="007E2B22" w:rsidRDefault="00065597" w:rsidP="00964DE0">
            <w:pPr>
              <w:rPr>
                <w:sz w:val="22"/>
                <w:szCs w:val="22"/>
              </w:rPr>
            </w:pPr>
            <w:r w:rsidRPr="007E2B22">
              <w:rPr>
                <w:sz w:val="22"/>
                <w:szCs w:val="22"/>
              </w:rPr>
              <w:t xml:space="preserve">Frais financiers, impôts et taxes </w:t>
            </w:r>
          </w:p>
        </w:tc>
        <w:tc>
          <w:tcPr>
            <w:tcW w:w="808" w:type="dxa"/>
            <w:shd w:val="clear" w:color="auto" w:fill="auto"/>
          </w:tcPr>
          <w:p w14:paraId="084E62D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233B1E5" w14:textId="77777777" w:rsidR="00065597" w:rsidRPr="007E2B22" w:rsidRDefault="00065597" w:rsidP="00964DE0">
            <w:pPr>
              <w:rPr>
                <w:sz w:val="22"/>
                <w:szCs w:val="22"/>
              </w:rPr>
            </w:pPr>
          </w:p>
        </w:tc>
        <w:tc>
          <w:tcPr>
            <w:tcW w:w="847" w:type="dxa"/>
            <w:shd w:val="clear" w:color="auto" w:fill="auto"/>
          </w:tcPr>
          <w:p w14:paraId="543C7076"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2DB349A4" w14:textId="77777777" w:rsidR="00065597" w:rsidRPr="007E2B22" w:rsidRDefault="00065597" w:rsidP="00964DE0">
            <w:pPr>
              <w:rPr>
                <w:sz w:val="22"/>
                <w:szCs w:val="22"/>
              </w:rPr>
            </w:pPr>
          </w:p>
        </w:tc>
        <w:tc>
          <w:tcPr>
            <w:tcW w:w="768" w:type="dxa"/>
            <w:shd w:val="clear" w:color="auto" w:fill="auto"/>
          </w:tcPr>
          <w:p w14:paraId="521CEC33"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3A9E2F47" w14:textId="77777777" w:rsidR="00065597" w:rsidRPr="007E2B22" w:rsidRDefault="00065597" w:rsidP="00964DE0">
            <w:pPr>
              <w:rPr>
                <w:sz w:val="22"/>
                <w:szCs w:val="22"/>
              </w:rPr>
            </w:pPr>
          </w:p>
        </w:tc>
        <w:tc>
          <w:tcPr>
            <w:tcW w:w="638" w:type="dxa"/>
            <w:shd w:val="clear" w:color="auto" w:fill="auto"/>
          </w:tcPr>
          <w:p w14:paraId="61888CF5"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4E948EDC" w14:textId="77777777" w:rsidR="00065597" w:rsidRPr="007E2B22" w:rsidRDefault="00065597" w:rsidP="00964DE0">
            <w:pPr>
              <w:rPr>
                <w:sz w:val="22"/>
                <w:szCs w:val="22"/>
              </w:rPr>
            </w:pPr>
          </w:p>
        </w:tc>
      </w:tr>
      <w:tr w:rsidR="00065597" w:rsidRPr="007E2B22" w14:paraId="0754CC9D" w14:textId="77777777" w:rsidTr="00964DE0">
        <w:trPr>
          <w:trHeight w:val="255"/>
        </w:trPr>
        <w:tc>
          <w:tcPr>
            <w:tcW w:w="3786" w:type="dxa"/>
            <w:shd w:val="clear" w:color="auto" w:fill="auto"/>
          </w:tcPr>
          <w:p w14:paraId="1AC144D5" w14:textId="77777777" w:rsidR="00065597" w:rsidRPr="007E2B22" w:rsidRDefault="00065597" w:rsidP="00964DE0">
            <w:pPr>
              <w:rPr>
                <w:sz w:val="22"/>
                <w:szCs w:val="22"/>
              </w:rPr>
            </w:pPr>
            <w:r w:rsidRPr="007E2B22">
              <w:rPr>
                <w:sz w:val="22"/>
                <w:szCs w:val="22"/>
              </w:rPr>
              <w:t>Frais de communication et de collecte de fonds</w:t>
            </w:r>
          </w:p>
        </w:tc>
        <w:tc>
          <w:tcPr>
            <w:tcW w:w="808" w:type="dxa"/>
            <w:shd w:val="clear" w:color="auto" w:fill="auto"/>
          </w:tcPr>
          <w:p w14:paraId="037A57E1"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078A0492" w14:textId="77777777" w:rsidR="00065597" w:rsidRPr="007E2B22" w:rsidRDefault="00065597" w:rsidP="00964DE0">
            <w:pPr>
              <w:rPr>
                <w:sz w:val="22"/>
                <w:szCs w:val="22"/>
              </w:rPr>
            </w:pPr>
          </w:p>
        </w:tc>
        <w:tc>
          <w:tcPr>
            <w:tcW w:w="847" w:type="dxa"/>
            <w:shd w:val="clear" w:color="auto" w:fill="auto"/>
          </w:tcPr>
          <w:p w14:paraId="54DE007F"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63C5EF76" w14:textId="77777777" w:rsidR="00065597" w:rsidRPr="007E2B22" w:rsidRDefault="00065597" w:rsidP="00964DE0">
            <w:pPr>
              <w:rPr>
                <w:sz w:val="22"/>
                <w:szCs w:val="22"/>
              </w:rPr>
            </w:pPr>
          </w:p>
        </w:tc>
        <w:tc>
          <w:tcPr>
            <w:tcW w:w="768" w:type="dxa"/>
            <w:shd w:val="clear" w:color="auto" w:fill="auto"/>
          </w:tcPr>
          <w:p w14:paraId="3B806E37"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4911007B" w14:textId="77777777" w:rsidR="00065597" w:rsidRPr="007E2B22" w:rsidRDefault="00065597" w:rsidP="00964DE0">
            <w:pPr>
              <w:rPr>
                <w:sz w:val="22"/>
                <w:szCs w:val="22"/>
              </w:rPr>
            </w:pPr>
          </w:p>
        </w:tc>
        <w:tc>
          <w:tcPr>
            <w:tcW w:w="638" w:type="dxa"/>
            <w:shd w:val="clear" w:color="auto" w:fill="auto"/>
          </w:tcPr>
          <w:p w14:paraId="2C4C59FC"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0824D039" w14:textId="77777777" w:rsidR="00065597" w:rsidRPr="007E2B22" w:rsidRDefault="00065597" w:rsidP="00964DE0">
            <w:pPr>
              <w:rPr>
                <w:sz w:val="22"/>
                <w:szCs w:val="22"/>
              </w:rPr>
            </w:pPr>
          </w:p>
        </w:tc>
      </w:tr>
      <w:tr w:rsidR="00065597" w:rsidRPr="007E2B22" w14:paraId="3275035B" w14:textId="77777777" w:rsidTr="00964DE0">
        <w:trPr>
          <w:trHeight w:val="255"/>
        </w:trPr>
        <w:tc>
          <w:tcPr>
            <w:tcW w:w="3786" w:type="dxa"/>
            <w:shd w:val="solid" w:color="BFBFBF" w:fill="auto"/>
          </w:tcPr>
          <w:p w14:paraId="5B3A5576" w14:textId="77777777" w:rsidR="00065597" w:rsidRPr="007E2B22" w:rsidRDefault="00065597" w:rsidP="00964DE0">
            <w:pPr>
              <w:jc w:val="right"/>
              <w:rPr>
                <w:sz w:val="22"/>
                <w:szCs w:val="22"/>
              </w:rPr>
            </w:pPr>
            <w:r w:rsidRPr="007E2B22">
              <w:rPr>
                <w:sz w:val="22"/>
                <w:szCs w:val="22"/>
              </w:rPr>
              <w:t>Sous-total</w:t>
            </w:r>
          </w:p>
        </w:tc>
        <w:tc>
          <w:tcPr>
            <w:tcW w:w="808" w:type="dxa"/>
            <w:shd w:val="solid" w:color="BFBFBF" w:fill="auto"/>
          </w:tcPr>
          <w:p w14:paraId="67ED7312"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1B646643" w14:textId="77777777" w:rsidR="00065597" w:rsidRPr="007E2B22" w:rsidRDefault="00065597" w:rsidP="00964DE0">
            <w:pPr>
              <w:rPr>
                <w:sz w:val="22"/>
                <w:szCs w:val="22"/>
              </w:rPr>
            </w:pPr>
          </w:p>
        </w:tc>
        <w:tc>
          <w:tcPr>
            <w:tcW w:w="847" w:type="dxa"/>
            <w:shd w:val="solid" w:color="BFBFBF" w:fill="auto"/>
          </w:tcPr>
          <w:p w14:paraId="75B3E151"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0D7DD7C" w14:textId="77777777" w:rsidR="00065597" w:rsidRPr="007E2B22" w:rsidRDefault="00065597" w:rsidP="00964DE0">
            <w:pPr>
              <w:rPr>
                <w:sz w:val="22"/>
                <w:szCs w:val="22"/>
              </w:rPr>
            </w:pPr>
          </w:p>
        </w:tc>
        <w:tc>
          <w:tcPr>
            <w:tcW w:w="768" w:type="dxa"/>
            <w:shd w:val="solid" w:color="BFBFBF" w:fill="auto"/>
          </w:tcPr>
          <w:p w14:paraId="445897A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5BF48C0" w14:textId="77777777" w:rsidR="00065597" w:rsidRPr="007E2B22" w:rsidRDefault="00065597" w:rsidP="00964DE0">
            <w:pPr>
              <w:rPr>
                <w:sz w:val="22"/>
                <w:szCs w:val="22"/>
              </w:rPr>
            </w:pPr>
          </w:p>
        </w:tc>
        <w:tc>
          <w:tcPr>
            <w:tcW w:w="638" w:type="dxa"/>
            <w:shd w:val="solid" w:color="BFBFBF" w:fill="auto"/>
          </w:tcPr>
          <w:p w14:paraId="6656A81E"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57C73D9" w14:textId="77777777" w:rsidR="00065597" w:rsidRPr="007E2B22" w:rsidRDefault="00065597" w:rsidP="00964DE0">
            <w:pPr>
              <w:rPr>
                <w:sz w:val="22"/>
                <w:szCs w:val="22"/>
              </w:rPr>
            </w:pPr>
          </w:p>
        </w:tc>
      </w:tr>
      <w:tr w:rsidR="00065597" w:rsidRPr="007E2B22" w14:paraId="1DF9AB00" w14:textId="77777777" w:rsidTr="00964DE0">
        <w:trPr>
          <w:trHeight w:val="255"/>
        </w:trPr>
        <w:tc>
          <w:tcPr>
            <w:tcW w:w="9860" w:type="dxa"/>
            <w:gridSpan w:val="11"/>
            <w:shd w:val="clear" w:color="auto" w:fill="auto"/>
          </w:tcPr>
          <w:p w14:paraId="4E0E8463" w14:textId="77777777" w:rsidR="00065597" w:rsidRPr="007E2B22" w:rsidRDefault="00065597" w:rsidP="00964DE0">
            <w:pPr>
              <w:rPr>
                <w:b/>
                <w:bCs/>
                <w:sz w:val="22"/>
                <w:szCs w:val="22"/>
              </w:rPr>
            </w:pPr>
            <w:r w:rsidRPr="007E2B22">
              <w:rPr>
                <w:b/>
                <w:bCs/>
                <w:sz w:val="22"/>
                <w:szCs w:val="22"/>
              </w:rPr>
              <w:t>Interventions</w:t>
            </w:r>
            <w:r w:rsidRPr="007E2B22">
              <w:rPr>
                <w:rStyle w:val="Appelnotedebasdep"/>
                <w:b/>
                <w:bCs/>
                <w:sz w:val="22"/>
                <w:szCs w:val="22"/>
              </w:rPr>
              <w:footnoteReference w:id="56"/>
            </w:r>
          </w:p>
        </w:tc>
      </w:tr>
      <w:tr w:rsidR="00065597" w:rsidRPr="007E2B22" w14:paraId="56156511" w14:textId="77777777" w:rsidTr="00964DE0">
        <w:trPr>
          <w:trHeight w:val="255"/>
        </w:trPr>
        <w:tc>
          <w:tcPr>
            <w:tcW w:w="3786" w:type="dxa"/>
            <w:shd w:val="clear" w:color="auto" w:fill="auto"/>
          </w:tcPr>
          <w:p w14:paraId="0E21DB19" w14:textId="77777777" w:rsidR="00065597" w:rsidRPr="007E2B22" w:rsidRDefault="00065597" w:rsidP="00964DE0">
            <w:pPr>
              <w:rPr>
                <w:sz w:val="22"/>
                <w:szCs w:val="22"/>
              </w:rPr>
            </w:pPr>
            <w:r w:rsidRPr="007E2B22">
              <w:rPr>
                <w:sz w:val="22"/>
                <w:szCs w:val="22"/>
              </w:rPr>
              <w:t>Actions de solidarité internationale</w:t>
            </w:r>
          </w:p>
        </w:tc>
        <w:tc>
          <w:tcPr>
            <w:tcW w:w="808" w:type="dxa"/>
            <w:shd w:val="clear" w:color="auto" w:fill="auto"/>
          </w:tcPr>
          <w:p w14:paraId="43DEF51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B6E7216" w14:textId="77777777" w:rsidR="00065597" w:rsidRPr="007E2B22" w:rsidRDefault="00065597" w:rsidP="00964DE0">
            <w:pPr>
              <w:rPr>
                <w:sz w:val="22"/>
                <w:szCs w:val="22"/>
              </w:rPr>
            </w:pPr>
          </w:p>
        </w:tc>
        <w:tc>
          <w:tcPr>
            <w:tcW w:w="847" w:type="dxa"/>
            <w:shd w:val="clear" w:color="auto" w:fill="auto"/>
          </w:tcPr>
          <w:p w14:paraId="371BAF4D"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3C20F9BC" w14:textId="77777777" w:rsidR="00065597" w:rsidRPr="007E2B22" w:rsidRDefault="00065597" w:rsidP="00964DE0">
            <w:pPr>
              <w:rPr>
                <w:sz w:val="22"/>
                <w:szCs w:val="22"/>
              </w:rPr>
            </w:pPr>
          </w:p>
        </w:tc>
        <w:tc>
          <w:tcPr>
            <w:tcW w:w="768" w:type="dxa"/>
            <w:shd w:val="clear" w:color="auto" w:fill="auto"/>
          </w:tcPr>
          <w:p w14:paraId="58197631"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63D807EC" w14:textId="77777777" w:rsidR="00065597" w:rsidRPr="007E2B22" w:rsidRDefault="00065597" w:rsidP="00964DE0">
            <w:pPr>
              <w:rPr>
                <w:sz w:val="22"/>
                <w:szCs w:val="22"/>
              </w:rPr>
            </w:pPr>
          </w:p>
        </w:tc>
        <w:tc>
          <w:tcPr>
            <w:tcW w:w="638" w:type="dxa"/>
            <w:shd w:val="clear" w:color="auto" w:fill="auto"/>
          </w:tcPr>
          <w:p w14:paraId="71B4C591"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F0C4DE7" w14:textId="77777777" w:rsidR="00065597" w:rsidRPr="007E2B22" w:rsidRDefault="00065597" w:rsidP="00964DE0">
            <w:pPr>
              <w:rPr>
                <w:sz w:val="22"/>
                <w:szCs w:val="22"/>
              </w:rPr>
            </w:pPr>
          </w:p>
        </w:tc>
      </w:tr>
      <w:tr w:rsidR="00065597" w:rsidRPr="007E2B22" w14:paraId="435C7373" w14:textId="77777777" w:rsidTr="00964DE0">
        <w:trPr>
          <w:trHeight w:val="510"/>
        </w:trPr>
        <w:tc>
          <w:tcPr>
            <w:tcW w:w="3786" w:type="dxa"/>
            <w:shd w:val="clear" w:color="auto" w:fill="auto"/>
          </w:tcPr>
          <w:p w14:paraId="0DD32854" w14:textId="77777777" w:rsidR="00065597" w:rsidRPr="007E2B22" w:rsidRDefault="00065597" w:rsidP="00964DE0">
            <w:pPr>
              <w:rPr>
                <w:sz w:val="22"/>
                <w:szCs w:val="22"/>
              </w:rPr>
            </w:pPr>
            <w:r w:rsidRPr="007E2B22">
              <w:rPr>
                <w:sz w:val="22"/>
                <w:szCs w:val="22"/>
              </w:rPr>
              <w:t xml:space="preserve">Sensibilisation/éducation au développement </w:t>
            </w:r>
          </w:p>
        </w:tc>
        <w:tc>
          <w:tcPr>
            <w:tcW w:w="808" w:type="dxa"/>
            <w:shd w:val="clear" w:color="auto" w:fill="auto"/>
          </w:tcPr>
          <w:p w14:paraId="78BEC83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A151FC2" w14:textId="77777777" w:rsidR="00065597" w:rsidRPr="007E2B22" w:rsidRDefault="00065597" w:rsidP="00964DE0">
            <w:pPr>
              <w:rPr>
                <w:sz w:val="22"/>
                <w:szCs w:val="22"/>
              </w:rPr>
            </w:pPr>
          </w:p>
        </w:tc>
        <w:tc>
          <w:tcPr>
            <w:tcW w:w="847" w:type="dxa"/>
            <w:shd w:val="clear" w:color="auto" w:fill="auto"/>
          </w:tcPr>
          <w:p w14:paraId="27702D85"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58F0B34" w14:textId="77777777" w:rsidR="00065597" w:rsidRPr="007E2B22" w:rsidRDefault="00065597" w:rsidP="00964DE0">
            <w:pPr>
              <w:rPr>
                <w:sz w:val="22"/>
                <w:szCs w:val="22"/>
              </w:rPr>
            </w:pPr>
          </w:p>
        </w:tc>
        <w:tc>
          <w:tcPr>
            <w:tcW w:w="768" w:type="dxa"/>
            <w:shd w:val="clear" w:color="auto" w:fill="auto"/>
          </w:tcPr>
          <w:p w14:paraId="2BAD9319"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3CF0EB51" w14:textId="77777777" w:rsidR="00065597" w:rsidRPr="007E2B22" w:rsidRDefault="00065597" w:rsidP="00964DE0">
            <w:pPr>
              <w:rPr>
                <w:sz w:val="22"/>
                <w:szCs w:val="22"/>
              </w:rPr>
            </w:pPr>
          </w:p>
        </w:tc>
        <w:tc>
          <w:tcPr>
            <w:tcW w:w="638" w:type="dxa"/>
            <w:shd w:val="clear" w:color="auto" w:fill="auto"/>
          </w:tcPr>
          <w:p w14:paraId="018055FA"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36EF93D" w14:textId="77777777" w:rsidR="00065597" w:rsidRPr="007E2B22" w:rsidRDefault="00065597" w:rsidP="00964DE0">
            <w:pPr>
              <w:rPr>
                <w:sz w:val="22"/>
                <w:szCs w:val="22"/>
              </w:rPr>
            </w:pPr>
          </w:p>
        </w:tc>
      </w:tr>
      <w:tr w:rsidR="00065597" w:rsidRPr="007E2B22" w14:paraId="260833F4" w14:textId="77777777" w:rsidTr="00964DE0">
        <w:trPr>
          <w:trHeight w:val="255"/>
        </w:trPr>
        <w:tc>
          <w:tcPr>
            <w:tcW w:w="3786" w:type="dxa"/>
            <w:shd w:val="clear" w:color="auto" w:fill="auto"/>
          </w:tcPr>
          <w:p w14:paraId="4CC5E366" w14:textId="77777777" w:rsidR="00065597" w:rsidRPr="007E2B22" w:rsidRDefault="00065597" w:rsidP="00964DE0">
            <w:pPr>
              <w:rPr>
                <w:sz w:val="22"/>
                <w:szCs w:val="22"/>
              </w:rPr>
            </w:pPr>
            <w:r w:rsidRPr="007E2B22">
              <w:rPr>
                <w:sz w:val="22"/>
                <w:szCs w:val="22"/>
              </w:rPr>
              <w:t xml:space="preserve">Aide alimentaire </w:t>
            </w:r>
          </w:p>
        </w:tc>
        <w:tc>
          <w:tcPr>
            <w:tcW w:w="808" w:type="dxa"/>
            <w:shd w:val="clear" w:color="auto" w:fill="auto"/>
          </w:tcPr>
          <w:p w14:paraId="5EB18F54"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CD46A19" w14:textId="77777777" w:rsidR="00065597" w:rsidRPr="007E2B22" w:rsidRDefault="00065597" w:rsidP="00964DE0">
            <w:pPr>
              <w:rPr>
                <w:sz w:val="22"/>
                <w:szCs w:val="22"/>
              </w:rPr>
            </w:pPr>
          </w:p>
        </w:tc>
        <w:tc>
          <w:tcPr>
            <w:tcW w:w="847" w:type="dxa"/>
            <w:shd w:val="clear" w:color="auto" w:fill="auto"/>
          </w:tcPr>
          <w:p w14:paraId="5BF72017"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3296F87C" w14:textId="77777777" w:rsidR="00065597" w:rsidRPr="007E2B22" w:rsidRDefault="00065597" w:rsidP="00964DE0">
            <w:pPr>
              <w:rPr>
                <w:sz w:val="22"/>
                <w:szCs w:val="22"/>
              </w:rPr>
            </w:pPr>
          </w:p>
        </w:tc>
        <w:tc>
          <w:tcPr>
            <w:tcW w:w="768" w:type="dxa"/>
            <w:shd w:val="clear" w:color="auto" w:fill="auto"/>
          </w:tcPr>
          <w:p w14:paraId="64C776A0"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531EC033" w14:textId="77777777" w:rsidR="00065597" w:rsidRPr="007E2B22" w:rsidRDefault="00065597" w:rsidP="00964DE0">
            <w:pPr>
              <w:rPr>
                <w:sz w:val="22"/>
                <w:szCs w:val="22"/>
              </w:rPr>
            </w:pPr>
          </w:p>
        </w:tc>
        <w:tc>
          <w:tcPr>
            <w:tcW w:w="638" w:type="dxa"/>
            <w:shd w:val="clear" w:color="auto" w:fill="auto"/>
          </w:tcPr>
          <w:p w14:paraId="5DC049D4"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4DD3A09" w14:textId="77777777" w:rsidR="00065597" w:rsidRPr="007E2B22" w:rsidRDefault="00065597" w:rsidP="00964DE0">
            <w:pPr>
              <w:rPr>
                <w:sz w:val="22"/>
                <w:szCs w:val="22"/>
              </w:rPr>
            </w:pPr>
          </w:p>
        </w:tc>
      </w:tr>
      <w:tr w:rsidR="00065597" w:rsidRPr="007E2B22" w14:paraId="4B5858BB" w14:textId="77777777" w:rsidTr="00964DE0">
        <w:trPr>
          <w:trHeight w:val="255"/>
        </w:trPr>
        <w:tc>
          <w:tcPr>
            <w:tcW w:w="3786" w:type="dxa"/>
            <w:shd w:val="clear" w:color="auto" w:fill="auto"/>
          </w:tcPr>
          <w:p w14:paraId="23BDD276" w14:textId="77777777" w:rsidR="00065597" w:rsidRPr="007E2B22" w:rsidRDefault="00065597" w:rsidP="00964DE0">
            <w:pPr>
              <w:rPr>
                <w:sz w:val="22"/>
                <w:szCs w:val="22"/>
              </w:rPr>
            </w:pPr>
            <w:r w:rsidRPr="007E2B22">
              <w:rPr>
                <w:sz w:val="22"/>
                <w:szCs w:val="22"/>
              </w:rPr>
              <w:t xml:space="preserve">Aide d'urgence </w:t>
            </w:r>
          </w:p>
        </w:tc>
        <w:tc>
          <w:tcPr>
            <w:tcW w:w="808" w:type="dxa"/>
            <w:shd w:val="clear" w:color="auto" w:fill="auto"/>
          </w:tcPr>
          <w:p w14:paraId="443FC2E5"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D24B6B6" w14:textId="77777777" w:rsidR="00065597" w:rsidRPr="007E2B22" w:rsidRDefault="00065597" w:rsidP="00964DE0">
            <w:pPr>
              <w:rPr>
                <w:sz w:val="22"/>
                <w:szCs w:val="22"/>
              </w:rPr>
            </w:pPr>
          </w:p>
        </w:tc>
        <w:tc>
          <w:tcPr>
            <w:tcW w:w="847" w:type="dxa"/>
            <w:shd w:val="clear" w:color="auto" w:fill="auto"/>
          </w:tcPr>
          <w:p w14:paraId="6482570E"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7752A659" w14:textId="77777777" w:rsidR="00065597" w:rsidRPr="007E2B22" w:rsidRDefault="00065597" w:rsidP="00964DE0">
            <w:pPr>
              <w:rPr>
                <w:sz w:val="22"/>
                <w:szCs w:val="22"/>
              </w:rPr>
            </w:pPr>
          </w:p>
        </w:tc>
        <w:tc>
          <w:tcPr>
            <w:tcW w:w="768" w:type="dxa"/>
            <w:shd w:val="clear" w:color="auto" w:fill="auto"/>
          </w:tcPr>
          <w:p w14:paraId="38C4A49C"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6AEBCD4F" w14:textId="77777777" w:rsidR="00065597" w:rsidRPr="007E2B22" w:rsidRDefault="00065597" w:rsidP="00964DE0">
            <w:pPr>
              <w:rPr>
                <w:sz w:val="22"/>
                <w:szCs w:val="22"/>
              </w:rPr>
            </w:pPr>
          </w:p>
        </w:tc>
        <w:tc>
          <w:tcPr>
            <w:tcW w:w="638" w:type="dxa"/>
            <w:shd w:val="clear" w:color="auto" w:fill="auto"/>
          </w:tcPr>
          <w:p w14:paraId="73304B54"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1EC6CAA2" w14:textId="77777777" w:rsidR="00065597" w:rsidRPr="007E2B22" w:rsidRDefault="00065597" w:rsidP="00964DE0">
            <w:pPr>
              <w:rPr>
                <w:sz w:val="22"/>
                <w:szCs w:val="22"/>
              </w:rPr>
            </w:pPr>
          </w:p>
        </w:tc>
      </w:tr>
      <w:tr w:rsidR="00065597" w:rsidRPr="007E2B22" w14:paraId="27C434FF" w14:textId="77777777" w:rsidTr="00964DE0">
        <w:trPr>
          <w:trHeight w:val="255"/>
        </w:trPr>
        <w:tc>
          <w:tcPr>
            <w:tcW w:w="3786" w:type="dxa"/>
            <w:shd w:val="clear" w:color="auto" w:fill="auto"/>
          </w:tcPr>
          <w:p w14:paraId="1750DA66" w14:textId="77777777" w:rsidR="00065597" w:rsidRPr="007E2B22" w:rsidRDefault="00065597" w:rsidP="00964DE0">
            <w:pPr>
              <w:rPr>
                <w:sz w:val="22"/>
                <w:szCs w:val="22"/>
              </w:rPr>
            </w:pPr>
            <w:r w:rsidRPr="007E2B22">
              <w:rPr>
                <w:sz w:val="22"/>
                <w:szCs w:val="22"/>
              </w:rPr>
              <w:t>Envoi de volontaires (pour les ONG d’envoi de volontaires)</w:t>
            </w:r>
          </w:p>
        </w:tc>
        <w:tc>
          <w:tcPr>
            <w:tcW w:w="808" w:type="dxa"/>
            <w:shd w:val="clear" w:color="auto" w:fill="auto"/>
          </w:tcPr>
          <w:p w14:paraId="13D73414"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1F59F82" w14:textId="77777777" w:rsidR="00065597" w:rsidRPr="007E2B22" w:rsidRDefault="00065597" w:rsidP="00964DE0">
            <w:pPr>
              <w:rPr>
                <w:sz w:val="22"/>
                <w:szCs w:val="22"/>
              </w:rPr>
            </w:pPr>
          </w:p>
        </w:tc>
        <w:tc>
          <w:tcPr>
            <w:tcW w:w="847" w:type="dxa"/>
            <w:shd w:val="clear" w:color="auto" w:fill="auto"/>
          </w:tcPr>
          <w:p w14:paraId="06F51991"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03E29344" w14:textId="77777777" w:rsidR="00065597" w:rsidRPr="007E2B22" w:rsidRDefault="00065597" w:rsidP="00964DE0">
            <w:pPr>
              <w:rPr>
                <w:sz w:val="22"/>
                <w:szCs w:val="22"/>
              </w:rPr>
            </w:pPr>
          </w:p>
        </w:tc>
        <w:tc>
          <w:tcPr>
            <w:tcW w:w="768" w:type="dxa"/>
            <w:shd w:val="clear" w:color="auto" w:fill="auto"/>
          </w:tcPr>
          <w:p w14:paraId="26384509"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57BD3FFD" w14:textId="77777777" w:rsidR="00065597" w:rsidRPr="007E2B22" w:rsidRDefault="00065597" w:rsidP="00964DE0">
            <w:pPr>
              <w:rPr>
                <w:sz w:val="22"/>
                <w:szCs w:val="22"/>
              </w:rPr>
            </w:pPr>
          </w:p>
        </w:tc>
        <w:tc>
          <w:tcPr>
            <w:tcW w:w="638" w:type="dxa"/>
            <w:shd w:val="clear" w:color="auto" w:fill="auto"/>
          </w:tcPr>
          <w:p w14:paraId="124C9EF6"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07AF2E0" w14:textId="77777777" w:rsidR="00065597" w:rsidRPr="007E2B22" w:rsidRDefault="00065597" w:rsidP="00964DE0">
            <w:pPr>
              <w:rPr>
                <w:sz w:val="22"/>
                <w:szCs w:val="22"/>
              </w:rPr>
            </w:pPr>
          </w:p>
        </w:tc>
      </w:tr>
      <w:tr w:rsidR="00065597" w:rsidRPr="007E2B22" w14:paraId="109F7312" w14:textId="77777777" w:rsidTr="00964DE0">
        <w:trPr>
          <w:trHeight w:val="255"/>
        </w:trPr>
        <w:tc>
          <w:tcPr>
            <w:tcW w:w="3786" w:type="dxa"/>
            <w:shd w:val="clear" w:color="auto" w:fill="auto"/>
          </w:tcPr>
          <w:p w14:paraId="2D31E844" w14:textId="77777777" w:rsidR="00065597" w:rsidRPr="007E2B22" w:rsidRDefault="00065597" w:rsidP="00964DE0">
            <w:pPr>
              <w:rPr>
                <w:sz w:val="22"/>
                <w:szCs w:val="22"/>
              </w:rPr>
            </w:pPr>
            <w:r w:rsidRPr="007E2B22">
              <w:rPr>
                <w:sz w:val="22"/>
                <w:szCs w:val="22"/>
              </w:rPr>
              <w:t xml:space="preserve">Action en faveur des réfugiés </w:t>
            </w:r>
          </w:p>
        </w:tc>
        <w:tc>
          <w:tcPr>
            <w:tcW w:w="808" w:type="dxa"/>
            <w:shd w:val="clear" w:color="auto" w:fill="auto"/>
          </w:tcPr>
          <w:p w14:paraId="6EA83312"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5BC267C" w14:textId="77777777" w:rsidR="00065597" w:rsidRPr="007E2B22" w:rsidRDefault="00065597" w:rsidP="00964DE0">
            <w:pPr>
              <w:rPr>
                <w:sz w:val="22"/>
                <w:szCs w:val="22"/>
              </w:rPr>
            </w:pPr>
          </w:p>
        </w:tc>
        <w:tc>
          <w:tcPr>
            <w:tcW w:w="847" w:type="dxa"/>
            <w:shd w:val="clear" w:color="auto" w:fill="auto"/>
          </w:tcPr>
          <w:p w14:paraId="5E1D4115"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23569AE6" w14:textId="77777777" w:rsidR="00065597" w:rsidRPr="007E2B22" w:rsidRDefault="00065597" w:rsidP="00964DE0">
            <w:pPr>
              <w:rPr>
                <w:sz w:val="22"/>
                <w:szCs w:val="22"/>
              </w:rPr>
            </w:pPr>
          </w:p>
        </w:tc>
        <w:tc>
          <w:tcPr>
            <w:tcW w:w="768" w:type="dxa"/>
            <w:shd w:val="clear" w:color="auto" w:fill="auto"/>
          </w:tcPr>
          <w:p w14:paraId="4C811BF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01B4F64" w14:textId="77777777" w:rsidR="00065597" w:rsidRPr="007E2B22" w:rsidRDefault="00065597" w:rsidP="00964DE0">
            <w:pPr>
              <w:rPr>
                <w:sz w:val="22"/>
                <w:szCs w:val="22"/>
              </w:rPr>
            </w:pPr>
          </w:p>
        </w:tc>
        <w:tc>
          <w:tcPr>
            <w:tcW w:w="638" w:type="dxa"/>
            <w:shd w:val="clear" w:color="auto" w:fill="auto"/>
          </w:tcPr>
          <w:p w14:paraId="02C175B1"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52CCA9EB" w14:textId="77777777" w:rsidR="00065597" w:rsidRPr="007E2B22" w:rsidRDefault="00065597" w:rsidP="00964DE0">
            <w:pPr>
              <w:rPr>
                <w:sz w:val="22"/>
                <w:szCs w:val="22"/>
              </w:rPr>
            </w:pPr>
          </w:p>
        </w:tc>
      </w:tr>
      <w:tr w:rsidR="00065597" w:rsidRPr="007E2B22" w14:paraId="5C5B8ED8" w14:textId="77777777" w:rsidTr="00964DE0">
        <w:trPr>
          <w:trHeight w:val="255"/>
        </w:trPr>
        <w:tc>
          <w:tcPr>
            <w:tcW w:w="3786" w:type="dxa"/>
            <w:shd w:val="clear" w:color="auto" w:fill="auto"/>
          </w:tcPr>
          <w:p w14:paraId="500E23B9" w14:textId="77777777" w:rsidR="00065597" w:rsidRPr="007E2B22" w:rsidRDefault="00065597" w:rsidP="00964DE0">
            <w:pPr>
              <w:rPr>
                <w:sz w:val="22"/>
                <w:szCs w:val="22"/>
              </w:rPr>
            </w:pPr>
            <w:r w:rsidRPr="007E2B22">
              <w:rPr>
                <w:sz w:val="22"/>
                <w:szCs w:val="22"/>
              </w:rPr>
              <w:t xml:space="preserve">Missions </w:t>
            </w:r>
          </w:p>
        </w:tc>
        <w:tc>
          <w:tcPr>
            <w:tcW w:w="808" w:type="dxa"/>
            <w:shd w:val="clear" w:color="auto" w:fill="auto"/>
          </w:tcPr>
          <w:p w14:paraId="497D5429"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68128E92" w14:textId="77777777" w:rsidR="00065597" w:rsidRPr="007E2B22" w:rsidRDefault="00065597" w:rsidP="00964DE0">
            <w:pPr>
              <w:rPr>
                <w:sz w:val="22"/>
                <w:szCs w:val="22"/>
              </w:rPr>
            </w:pPr>
          </w:p>
        </w:tc>
        <w:tc>
          <w:tcPr>
            <w:tcW w:w="847" w:type="dxa"/>
            <w:shd w:val="clear" w:color="auto" w:fill="auto"/>
          </w:tcPr>
          <w:p w14:paraId="2AF46389"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7C9B5934" w14:textId="77777777" w:rsidR="00065597" w:rsidRPr="007E2B22" w:rsidRDefault="00065597" w:rsidP="00964DE0">
            <w:pPr>
              <w:rPr>
                <w:sz w:val="22"/>
                <w:szCs w:val="22"/>
              </w:rPr>
            </w:pPr>
          </w:p>
        </w:tc>
        <w:tc>
          <w:tcPr>
            <w:tcW w:w="768" w:type="dxa"/>
            <w:shd w:val="clear" w:color="auto" w:fill="auto"/>
          </w:tcPr>
          <w:p w14:paraId="6EBA294E"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76CF9AA1" w14:textId="77777777" w:rsidR="00065597" w:rsidRPr="007E2B22" w:rsidRDefault="00065597" w:rsidP="00964DE0">
            <w:pPr>
              <w:rPr>
                <w:sz w:val="22"/>
                <w:szCs w:val="22"/>
              </w:rPr>
            </w:pPr>
          </w:p>
        </w:tc>
        <w:tc>
          <w:tcPr>
            <w:tcW w:w="638" w:type="dxa"/>
            <w:shd w:val="clear" w:color="auto" w:fill="auto"/>
          </w:tcPr>
          <w:p w14:paraId="156C1817"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6EE4D8BC" w14:textId="77777777" w:rsidR="00065597" w:rsidRPr="007E2B22" w:rsidRDefault="00065597" w:rsidP="00964DE0">
            <w:pPr>
              <w:rPr>
                <w:sz w:val="22"/>
                <w:szCs w:val="22"/>
              </w:rPr>
            </w:pPr>
          </w:p>
        </w:tc>
      </w:tr>
      <w:tr w:rsidR="00065597" w:rsidRPr="007E2B22" w14:paraId="6E1F6183" w14:textId="77777777" w:rsidTr="00964DE0">
        <w:trPr>
          <w:trHeight w:val="255"/>
        </w:trPr>
        <w:tc>
          <w:tcPr>
            <w:tcW w:w="3786" w:type="dxa"/>
            <w:shd w:val="clear" w:color="auto" w:fill="auto"/>
          </w:tcPr>
          <w:p w14:paraId="3F83D9B2" w14:textId="77777777" w:rsidR="00065597" w:rsidRPr="007E2B22" w:rsidRDefault="00065597" w:rsidP="00964DE0">
            <w:pPr>
              <w:rPr>
                <w:sz w:val="22"/>
                <w:szCs w:val="22"/>
              </w:rPr>
            </w:pPr>
            <w:r w:rsidRPr="007E2B22">
              <w:rPr>
                <w:sz w:val="22"/>
                <w:szCs w:val="22"/>
              </w:rPr>
              <w:t>Autres</w:t>
            </w:r>
          </w:p>
        </w:tc>
        <w:tc>
          <w:tcPr>
            <w:tcW w:w="808" w:type="dxa"/>
            <w:shd w:val="clear" w:color="auto" w:fill="auto"/>
          </w:tcPr>
          <w:p w14:paraId="40436AB7" w14:textId="77777777" w:rsidR="00065597" w:rsidRPr="007E2B22" w:rsidRDefault="00065597" w:rsidP="00964DE0">
            <w:pPr>
              <w:rPr>
                <w:sz w:val="22"/>
                <w:szCs w:val="22"/>
              </w:rPr>
            </w:pPr>
          </w:p>
        </w:tc>
        <w:tc>
          <w:tcPr>
            <w:tcW w:w="789" w:type="dxa"/>
            <w:shd w:val="solid" w:color="BFBFBF" w:fill="auto"/>
          </w:tcPr>
          <w:p w14:paraId="7561BB47" w14:textId="77777777" w:rsidR="00065597" w:rsidRPr="007E2B22" w:rsidRDefault="00065597" w:rsidP="00964DE0">
            <w:pPr>
              <w:rPr>
                <w:sz w:val="22"/>
                <w:szCs w:val="22"/>
              </w:rPr>
            </w:pPr>
          </w:p>
        </w:tc>
        <w:tc>
          <w:tcPr>
            <w:tcW w:w="847" w:type="dxa"/>
            <w:shd w:val="clear" w:color="auto" w:fill="auto"/>
          </w:tcPr>
          <w:p w14:paraId="415A99F7" w14:textId="77777777" w:rsidR="00065597" w:rsidRPr="007E2B22" w:rsidRDefault="00065597" w:rsidP="00964DE0">
            <w:pPr>
              <w:rPr>
                <w:sz w:val="22"/>
                <w:szCs w:val="22"/>
              </w:rPr>
            </w:pPr>
          </w:p>
        </w:tc>
        <w:tc>
          <w:tcPr>
            <w:tcW w:w="829" w:type="dxa"/>
            <w:shd w:val="solid" w:color="BFBFBF" w:fill="auto"/>
          </w:tcPr>
          <w:p w14:paraId="4BD16648" w14:textId="77777777" w:rsidR="00065597" w:rsidRPr="007E2B22" w:rsidRDefault="00065597" w:rsidP="00964DE0">
            <w:pPr>
              <w:rPr>
                <w:sz w:val="22"/>
                <w:szCs w:val="22"/>
              </w:rPr>
            </w:pPr>
          </w:p>
        </w:tc>
        <w:tc>
          <w:tcPr>
            <w:tcW w:w="768" w:type="dxa"/>
            <w:shd w:val="clear" w:color="auto" w:fill="auto"/>
          </w:tcPr>
          <w:p w14:paraId="3B4DB1EC" w14:textId="77777777" w:rsidR="00065597" w:rsidRPr="007E2B22" w:rsidRDefault="00065597" w:rsidP="00964DE0">
            <w:pPr>
              <w:rPr>
                <w:sz w:val="22"/>
                <w:szCs w:val="22"/>
              </w:rPr>
            </w:pPr>
          </w:p>
        </w:tc>
        <w:tc>
          <w:tcPr>
            <w:tcW w:w="756" w:type="dxa"/>
            <w:gridSpan w:val="2"/>
            <w:shd w:val="solid" w:color="BFBFBF" w:fill="auto"/>
          </w:tcPr>
          <w:p w14:paraId="2EAF7570" w14:textId="77777777" w:rsidR="00065597" w:rsidRPr="007E2B22" w:rsidRDefault="00065597" w:rsidP="00964DE0">
            <w:pPr>
              <w:rPr>
                <w:sz w:val="22"/>
                <w:szCs w:val="22"/>
              </w:rPr>
            </w:pPr>
          </w:p>
        </w:tc>
        <w:tc>
          <w:tcPr>
            <w:tcW w:w="638" w:type="dxa"/>
            <w:shd w:val="clear" w:color="auto" w:fill="auto"/>
          </w:tcPr>
          <w:p w14:paraId="1C392733" w14:textId="77777777" w:rsidR="00065597" w:rsidRPr="007E2B22" w:rsidRDefault="00065597" w:rsidP="00964DE0">
            <w:pPr>
              <w:rPr>
                <w:sz w:val="22"/>
                <w:szCs w:val="22"/>
              </w:rPr>
            </w:pPr>
          </w:p>
        </w:tc>
        <w:tc>
          <w:tcPr>
            <w:tcW w:w="639" w:type="dxa"/>
            <w:gridSpan w:val="2"/>
            <w:shd w:val="solid" w:color="BFBFBF" w:fill="auto"/>
          </w:tcPr>
          <w:p w14:paraId="57A19D60" w14:textId="77777777" w:rsidR="00065597" w:rsidRPr="007E2B22" w:rsidRDefault="00065597" w:rsidP="00964DE0">
            <w:pPr>
              <w:rPr>
                <w:sz w:val="22"/>
                <w:szCs w:val="22"/>
              </w:rPr>
            </w:pPr>
          </w:p>
        </w:tc>
      </w:tr>
      <w:tr w:rsidR="00065597" w:rsidRPr="007E2B22" w14:paraId="54127AF8" w14:textId="77777777" w:rsidTr="00964DE0">
        <w:trPr>
          <w:trHeight w:val="255"/>
        </w:trPr>
        <w:tc>
          <w:tcPr>
            <w:tcW w:w="3786" w:type="dxa"/>
            <w:shd w:val="solid" w:color="BFBFBF" w:fill="auto"/>
          </w:tcPr>
          <w:p w14:paraId="44ECBF2C" w14:textId="77777777" w:rsidR="00065597" w:rsidRPr="007E2B22" w:rsidRDefault="00065597" w:rsidP="00964DE0">
            <w:pPr>
              <w:jc w:val="right"/>
              <w:rPr>
                <w:sz w:val="22"/>
                <w:szCs w:val="22"/>
              </w:rPr>
            </w:pPr>
            <w:r w:rsidRPr="007E2B22">
              <w:rPr>
                <w:sz w:val="22"/>
                <w:szCs w:val="22"/>
              </w:rPr>
              <w:t>Sous-total</w:t>
            </w:r>
          </w:p>
        </w:tc>
        <w:tc>
          <w:tcPr>
            <w:tcW w:w="808" w:type="dxa"/>
            <w:shd w:val="solid" w:color="BFBFBF" w:fill="auto"/>
          </w:tcPr>
          <w:p w14:paraId="496EDA11"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3CB0AB46" w14:textId="77777777" w:rsidR="00065597" w:rsidRPr="007E2B22" w:rsidRDefault="00065597" w:rsidP="00964DE0">
            <w:pPr>
              <w:rPr>
                <w:sz w:val="22"/>
                <w:szCs w:val="22"/>
              </w:rPr>
            </w:pPr>
          </w:p>
        </w:tc>
        <w:tc>
          <w:tcPr>
            <w:tcW w:w="847" w:type="dxa"/>
            <w:shd w:val="solid" w:color="BFBFBF" w:fill="auto"/>
          </w:tcPr>
          <w:p w14:paraId="60A761E3"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06329EB" w14:textId="77777777" w:rsidR="00065597" w:rsidRPr="007E2B22" w:rsidRDefault="00065597" w:rsidP="00964DE0">
            <w:pPr>
              <w:rPr>
                <w:sz w:val="22"/>
                <w:szCs w:val="22"/>
              </w:rPr>
            </w:pPr>
          </w:p>
        </w:tc>
        <w:tc>
          <w:tcPr>
            <w:tcW w:w="768" w:type="dxa"/>
            <w:shd w:val="solid" w:color="BFBFBF" w:fill="auto"/>
          </w:tcPr>
          <w:p w14:paraId="474BD7CA"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43A23BCC" w14:textId="77777777" w:rsidR="00065597" w:rsidRPr="007E2B22" w:rsidRDefault="00065597" w:rsidP="00964DE0">
            <w:pPr>
              <w:rPr>
                <w:sz w:val="22"/>
                <w:szCs w:val="22"/>
              </w:rPr>
            </w:pPr>
          </w:p>
        </w:tc>
        <w:tc>
          <w:tcPr>
            <w:tcW w:w="638" w:type="dxa"/>
            <w:shd w:val="solid" w:color="BFBFBF" w:fill="auto"/>
          </w:tcPr>
          <w:p w14:paraId="41DCCBAA"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4E7E0855" w14:textId="77777777" w:rsidR="00065597" w:rsidRPr="007E2B22" w:rsidRDefault="00065597" w:rsidP="00964DE0">
            <w:pPr>
              <w:rPr>
                <w:sz w:val="22"/>
                <w:szCs w:val="22"/>
              </w:rPr>
            </w:pPr>
          </w:p>
        </w:tc>
      </w:tr>
      <w:tr w:rsidR="00065597" w:rsidRPr="007E2B22" w14:paraId="0706DA48" w14:textId="77777777" w:rsidTr="00964DE0">
        <w:trPr>
          <w:trHeight w:val="255"/>
        </w:trPr>
        <w:tc>
          <w:tcPr>
            <w:tcW w:w="3786" w:type="dxa"/>
            <w:shd w:val="clear" w:color="auto" w:fill="auto"/>
          </w:tcPr>
          <w:p w14:paraId="640470FB" w14:textId="77777777" w:rsidR="00065597" w:rsidRPr="007E2B22" w:rsidRDefault="00065597" w:rsidP="00964DE0">
            <w:pPr>
              <w:rPr>
                <w:b/>
                <w:bCs/>
                <w:sz w:val="22"/>
                <w:szCs w:val="22"/>
              </w:rPr>
            </w:pPr>
            <w:r w:rsidRPr="007E2B22">
              <w:rPr>
                <w:b/>
                <w:bCs/>
                <w:sz w:val="22"/>
                <w:szCs w:val="22"/>
              </w:rPr>
              <w:t>TOTAL</w:t>
            </w:r>
          </w:p>
        </w:tc>
        <w:tc>
          <w:tcPr>
            <w:tcW w:w="808" w:type="dxa"/>
            <w:shd w:val="clear" w:color="auto" w:fill="auto"/>
          </w:tcPr>
          <w:p w14:paraId="196F34D0" w14:textId="77777777" w:rsidR="00065597" w:rsidRPr="007E2B22" w:rsidRDefault="00065597" w:rsidP="00964DE0">
            <w:pPr>
              <w:rPr>
                <w:b/>
                <w:bCs/>
                <w:sz w:val="22"/>
                <w:szCs w:val="22"/>
              </w:rPr>
            </w:pPr>
            <w:r w:rsidRPr="007E2B22">
              <w:rPr>
                <w:b/>
                <w:bCs/>
                <w:sz w:val="22"/>
                <w:szCs w:val="22"/>
              </w:rPr>
              <w:t> </w:t>
            </w:r>
          </w:p>
        </w:tc>
        <w:tc>
          <w:tcPr>
            <w:tcW w:w="789" w:type="dxa"/>
            <w:shd w:val="solid" w:color="BFBFBF" w:fill="auto"/>
          </w:tcPr>
          <w:p w14:paraId="5A49CB0E" w14:textId="77777777" w:rsidR="00065597" w:rsidRPr="007E2B22" w:rsidRDefault="00065597" w:rsidP="00964DE0">
            <w:pPr>
              <w:rPr>
                <w:b/>
                <w:bCs/>
                <w:sz w:val="22"/>
                <w:szCs w:val="22"/>
              </w:rPr>
            </w:pPr>
          </w:p>
        </w:tc>
        <w:tc>
          <w:tcPr>
            <w:tcW w:w="847" w:type="dxa"/>
            <w:shd w:val="clear" w:color="auto" w:fill="auto"/>
          </w:tcPr>
          <w:p w14:paraId="5BFFBA77" w14:textId="77777777" w:rsidR="00065597" w:rsidRPr="007E2B22" w:rsidRDefault="00065597" w:rsidP="00964DE0">
            <w:pPr>
              <w:rPr>
                <w:b/>
                <w:bCs/>
                <w:sz w:val="22"/>
                <w:szCs w:val="22"/>
              </w:rPr>
            </w:pPr>
            <w:r w:rsidRPr="007E2B22">
              <w:rPr>
                <w:b/>
                <w:bCs/>
                <w:sz w:val="22"/>
                <w:szCs w:val="22"/>
              </w:rPr>
              <w:t> </w:t>
            </w:r>
          </w:p>
        </w:tc>
        <w:tc>
          <w:tcPr>
            <w:tcW w:w="829" w:type="dxa"/>
            <w:shd w:val="solid" w:color="BFBFBF" w:fill="auto"/>
          </w:tcPr>
          <w:p w14:paraId="7CA15406" w14:textId="77777777" w:rsidR="00065597" w:rsidRPr="007E2B22" w:rsidRDefault="00065597" w:rsidP="00964DE0">
            <w:pPr>
              <w:rPr>
                <w:b/>
                <w:bCs/>
                <w:sz w:val="22"/>
                <w:szCs w:val="22"/>
              </w:rPr>
            </w:pPr>
          </w:p>
        </w:tc>
        <w:tc>
          <w:tcPr>
            <w:tcW w:w="768" w:type="dxa"/>
            <w:shd w:val="clear" w:color="auto" w:fill="auto"/>
          </w:tcPr>
          <w:p w14:paraId="5421607E" w14:textId="77777777" w:rsidR="00065597" w:rsidRPr="007E2B22" w:rsidRDefault="00065597" w:rsidP="00964DE0">
            <w:pPr>
              <w:rPr>
                <w:b/>
                <w:bCs/>
                <w:sz w:val="22"/>
                <w:szCs w:val="22"/>
              </w:rPr>
            </w:pPr>
            <w:r w:rsidRPr="007E2B22">
              <w:rPr>
                <w:b/>
                <w:bCs/>
                <w:sz w:val="22"/>
                <w:szCs w:val="22"/>
              </w:rPr>
              <w:t> </w:t>
            </w:r>
          </w:p>
        </w:tc>
        <w:tc>
          <w:tcPr>
            <w:tcW w:w="756" w:type="dxa"/>
            <w:gridSpan w:val="2"/>
            <w:shd w:val="solid" w:color="BFBFBF" w:fill="auto"/>
          </w:tcPr>
          <w:p w14:paraId="1F7F946C" w14:textId="77777777" w:rsidR="00065597" w:rsidRPr="007E2B22" w:rsidRDefault="00065597" w:rsidP="00964DE0">
            <w:pPr>
              <w:rPr>
                <w:b/>
                <w:bCs/>
                <w:sz w:val="22"/>
                <w:szCs w:val="22"/>
              </w:rPr>
            </w:pPr>
          </w:p>
        </w:tc>
        <w:tc>
          <w:tcPr>
            <w:tcW w:w="638" w:type="dxa"/>
            <w:shd w:val="clear" w:color="auto" w:fill="auto"/>
          </w:tcPr>
          <w:p w14:paraId="7C6DB41E" w14:textId="77777777" w:rsidR="00065597" w:rsidRPr="007E2B22" w:rsidRDefault="00065597" w:rsidP="00964DE0">
            <w:pPr>
              <w:rPr>
                <w:b/>
                <w:bCs/>
                <w:sz w:val="22"/>
                <w:szCs w:val="22"/>
              </w:rPr>
            </w:pPr>
            <w:r w:rsidRPr="007E2B22">
              <w:rPr>
                <w:b/>
                <w:bCs/>
                <w:sz w:val="22"/>
                <w:szCs w:val="22"/>
              </w:rPr>
              <w:t> </w:t>
            </w:r>
          </w:p>
        </w:tc>
        <w:tc>
          <w:tcPr>
            <w:tcW w:w="639" w:type="dxa"/>
            <w:gridSpan w:val="2"/>
            <w:shd w:val="solid" w:color="BFBFBF" w:fill="auto"/>
          </w:tcPr>
          <w:p w14:paraId="17A3EEA4" w14:textId="77777777" w:rsidR="00065597" w:rsidRPr="007E2B22" w:rsidRDefault="00065597" w:rsidP="00964DE0">
            <w:pPr>
              <w:rPr>
                <w:b/>
                <w:bCs/>
                <w:sz w:val="22"/>
                <w:szCs w:val="22"/>
              </w:rPr>
            </w:pPr>
          </w:p>
        </w:tc>
      </w:tr>
    </w:tbl>
    <w:p w14:paraId="2CF0A152" w14:textId="77777777" w:rsidR="00065597" w:rsidRPr="007E2B22" w:rsidRDefault="00065597" w:rsidP="00065597">
      <w:pPr>
        <w:rPr>
          <w:b/>
          <w:sz w:val="22"/>
          <w:szCs w:val="22"/>
          <w:u w:val="single"/>
        </w:rPr>
        <w:sectPr w:rsidR="00065597" w:rsidRPr="007E2B22" w:rsidSect="00964DE0">
          <w:footerReference w:type="even" r:id="rId39"/>
          <w:footerReference w:type="default" r:id="rId40"/>
          <w:pgSz w:w="11907" w:h="16840" w:code="9"/>
          <w:pgMar w:top="1134" w:right="1134" w:bottom="851" w:left="1418" w:header="720" w:footer="567" w:gutter="0"/>
          <w:cols w:space="720"/>
          <w:docGrid w:linePitch="326"/>
        </w:sectPr>
      </w:pPr>
    </w:p>
    <w:p w14:paraId="2669A43A" w14:textId="77777777" w:rsidR="00065597" w:rsidRPr="007E2B22" w:rsidRDefault="00065597" w:rsidP="00065597">
      <w:pPr>
        <w:rPr>
          <w:b/>
          <w:sz w:val="22"/>
          <w:szCs w:val="22"/>
          <w:u w:val="single"/>
        </w:rPr>
      </w:pPr>
      <w:r w:rsidRPr="007E2B22">
        <w:rPr>
          <w:b/>
          <w:sz w:val="22"/>
          <w:szCs w:val="22"/>
          <w:u w:val="single"/>
        </w:rPr>
        <w:lastRenderedPageBreak/>
        <w:t>Montant des ressources financières globales des trois dernières années</w:t>
      </w:r>
    </w:p>
    <w:p w14:paraId="3DCE0BF4" w14:textId="77777777" w:rsidR="00065597" w:rsidRPr="007E2B22" w:rsidRDefault="00065597" w:rsidP="00065597">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065597" w:rsidRPr="007E2B22" w14:paraId="1E64B7FA" w14:textId="77777777" w:rsidTr="00964DE0">
        <w:tc>
          <w:tcPr>
            <w:tcW w:w="870" w:type="dxa"/>
            <w:vAlign w:val="center"/>
          </w:tcPr>
          <w:p w14:paraId="24AD630A" w14:textId="77777777" w:rsidR="00065597" w:rsidRPr="007E2B22" w:rsidRDefault="00065597" w:rsidP="00964DE0">
            <w:pPr>
              <w:rPr>
                <w:b/>
                <w:sz w:val="22"/>
                <w:szCs w:val="22"/>
              </w:rPr>
            </w:pPr>
            <w:r w:rsidRPr="007E2B22">
              <w:rPr>
                <w:b/>
                <w:sz w:val="22"/>
                <w:szCs w:val="22"/>
              </w:rPr>
              <w:t>Année</w:t>
            </w:r>
          </w:p>
        </w:tc>
        <w:tc>
          <w:tcPr>
            <w:tcW w:w="2499" w:type="dxa"/>
            <w:vAlign w:val="center"/>
          </w:tcPr>
          <w:p w14:paraId="2ABD307B" w14:textId="77777777" w:rsidR="00065597" w:rsidRPr="007E2B22" w:rsidRDefault="00065597" w:rsidP="00964DE0">
            <w:pPr>
              <w:rPr>
                <w:b/>
                <w:sz w:val="22"/>
                <w:szCs w:val="22"/>
              </w:rPr>
            </w:pPr>
            <w:r w:rsidRPr="007E2B22">
              <w:rPr>
                <w:b/>
                <w:sz w:val="22"/>
                <w:szCs w:val="22"/>
              </w:rPr>
              <w:t>Chiffre d’affaires de l’ONG</w:t>
            </w:r>
          </w:p>
        </w:tc>
        <w:tc>
          <w:tcPr>
            <w:tcW w:w="4394" w:type="dxa"/>
            <w:gridSpan w:val="2"/>
            <w:vAlign w:val="center"/>
          </w:tcPr>
          <w:p w14:paraId="36F99ADA" w14:textId="77777777" w:rsidR="00065597" w:rsidRPr="007E2B22" w:rsidRDefault="00065597" w:rsidP="00964DE0">
            <w:pPr>
              <w:rPr>
                <w:b/>
                <w:sz w:val="22"/>
                <w:szCs w:val="22"/>
              </w:rPr>
            </w:pPr>
            <w:r w:rsidRPr="007E2B22">
              <w:rPr>
                <w:b/>
                <w:sz w:val="22"/>
                <w:szCs w:val="22"/>
              </w:rPr>
              <w:t>Dont fonds publics</w:t>
            </w:r>
            <w:r w:rsidRPr="007E2B22">
              <w:rPr>
                <w:rStyle w:val="Appelnotedebasdep"/>
                <w:b/>
                <w:sz w:val="22"/>
                <w:szCs w:val="22"/>
              </w:rPr>
              <w:footnoteReference w:id="57"/>
            </w:r>
          </w:p>
        </w:tc>
        <w:tc>
          <w:tcPr>
            <w:tcW w:w="850" w:type="dxa"/>
            <w:vAlign w:val="center"/>
          </w:tcPr>
          <w:p w14:paraId="20B67191" w14:textId="77777777" w:rsidR="00065597" w:rsidRPr="007E2B22" w:rsidRDefault="00065597" w:rsidP="00964DE0">
            <w:pPr>
              <w:jc w:val="center"/>
              <w:rPr>
                <w:b/>
                <w:sz w:val="22"/>
                <w:szCs w:val="22"/>
              </w:rPr>
            </w:pPr>
            <w:r w:rsidRPr="007E2B22">
              <w:rPr>
                <w:b/>
                <w:sz w:val="22"/>
                <w:szCs w:val="22"/>
              </w:rPr>
              <w:t>% du CA total</w:t>
            </w:r>
          </w:p>
        </w:tc>
        <w:tc>
          <w:tcPr>
            <w:tcW w:w="5812" w:type="dxa"/>
            <w:gridSpan w:val="2"/>
            <w:vAlign w:val="center"/>
          </w:tcPr>
          <w:p w14:paraId="122F8F63" w14:textId="77777777" w:rsidR="00065597" w:rsidRPr="007E2B22" w:rsidRDefault="00065597" w:rsidP="00964DE0">
            <w:pPr>
              <w:rPr>
                <w:b/>
                <w:sz w:val="22"/>
                <w:szCs w:val="22"/>
              </w:rPr>
            </w:pPr>
            <w:r w:rsidRPr="007E2B22">
              <w:rPr>
                <w:b/>
                <w:sz w:val="22"/>
                <w:szCs w:val="22"/>
              </w:rPr>
              <w:t>Dont fonds privés</w:t>
            </w:r>
          </w:p>
        </w:tc>
        <w:tc>
          <w:tcPr>
            <w:tcW w:w="851" w:type="dxa"/>
            <w:vAlign w:val="center"/>
          </w:tcPr>
          <w:p w14:paraId="459C75EC" w14:textId="77777777" w:rsidR="00065597" w:rsidRPr="007E2B22" w:rsidRDefault="00065597" w:rsidP="00964DE0">
            <w:pPr>
              <w:jc w:val="center"/>
              <w:rPr>
                <w:b/>
                <w:sz w:val="22"/>
                <w:szCs w:val="22"/>
              </w:rPr>
            </w:pPr>
            <w:r w:rsidRPr="007E2B22">
              <w:rPr>
                <w:b/>
                <w:sz w:val="22"/>
                <w:szCs w:val="22"/>
              </w:rPr>
              <w:t>% du CA total</w:t>
            </w:r>
          </w:p>
        </w:tc>
      </w:tr>
      <w:tr w:rsidR="00065597" w:rsidRPr="007E2B22" w14:paraId="39DCC28B" w14:textId="77777777" w:rsidTr="00964DE0">
        <w:tc>
          <w:tcPr>
            <w:tcW w:w="870" w:type="dxa"/>
            <w:vMerge w:val="restart"/>
            <w:vAlign w:val="center"/>
          </w:tcPr>
          <w:p w14:paraId="18F2B21D" w14:textId="77777777" w:rsidR="00065597" w:rsidRPr="007E2B22" w:rsidRDefault="00065597" w:rsidP="00964DE0">
            <w:pPr>
              <w:rPr>
                <w:b/>
                <w:sz w:val="22"/>
                <w:szCs w:val="22"/>
              </w:rPr>
            </w:pPr>
            <w:r w:rsidRPr="007E2B22">
              <w:rPr>
                <w:b/>
                <w:sz w:val="22"/>
                <w:szCs w:val="22"/>
              </w:rPr>
              <w:t>20..</w:t>
            </w:r>
          </w:p>
        </w:tc>
        <w:tc>
          <w:tcPr>
            <w:tcW w:w="2499" w:type="dxa"/>
            <w:vMerge w:val="restart"/>
          </w:tcPr>
          <w:p w14:paraId="31A7B02B" w14:textId="77777777" w:rsidR="00065597" w:rsidRPr="007E2B22" w:rsidRDefault="00065597" w:rsidP="00964DE0">
            <w:pPr>
              <w:rPr>
                <w:b/>
                <w:sz w:val="22"/>
                <w:szCs w:val="22"/>
              </w:rPr>
            </w:pPr>
          </w:p>
        </w:tc>
        <w:tc>
          <w:tcPr>
            <w:tcW w:w="2433" w:type="dxa"/>
          </w:tcPr>
          <w:p w14:paraId="091E2CDA" w14:textId="77777777" w:rsidR="00065597" w:rsidRPr="007E2B22" w:rsidRDefault="00065597" w:rsidP="00964DE0">
            <w:pPr>
              <w:rPr>
                <w:b/>
                <w:sz w:val="22"/>
                <w:szCs w:val="22"/>
              </w:rPr>
            </w:pPr>
            <w:r w:rsidRPr="007E2B22">
              <w:rPr>
                <w:b/>
                <w:sz w:val="22"/>
                <w:szCs w:val="22"/>
              </w:rPr>
              <w:t>Montant total :</w:t>
            </w:r>
          </w:p>
        </w:tc>
        <w:tc>
          <w:tcPr>
            <w:tcW w:w="1961" w:type="dxa"/>
          </w:tcPr>
          <w:p w14:paraId="65AB68C1" w14:textId="77777777" w:rsidR="00065597" w:rsidRPr="007E2B22" w:rsidRDefault="00065597" w:rsidP="00964DE0">
            <w:pPr>
              <w:rPr>
                <w:b/>
                <w:sz w:val="22"/>
                <w:szCs w:val="22"/>
              </w:rPr>
            </w:pPr>
          </w:p>
        </w:tc>
        <w:tc>
          <w:tcPr>
            <w:tcW w:w="850" w:type="dxa"/>
          </w:tcPr>
          <w:p w14:paraId="7BDEB1D7" w14:textId="77777777" w:rsidR="00065597" w:rsidRPr="007E2B22" w:rsidRDefault="00065597" w:rsidP="00964DE0">
            <w:pPr>
              <w:rPr>
                <w:b/>
                <w:sz w:val="22"/>
                <w:szCs w:val="22"/>
              </w:rPr>
            </w:pPr>
          </w:p>
        </w:tc>
        <w:tc>
          <w:tcPr>
            <w:tcW w:w="3828" w:type="dxa"/>
          </w:tcPr>
          <w:p w14:paraId="29597D5E" w14:textId="77777777" w:rsidR="00065597" w:rsidRPr="007E2B22" w:rsidRDefault="00065597" w:rsidP="00964DE0">
            <w:pPr>
              <w:rPr>
                <w:b/>
                <w:sz w:val="22"/>
                <w:szCs w:val="22"/>
              </w:rPr>
            </w:pPr>
            <w:r w:rsidRPr="007E2B22">
              <w:rPr>
                <w:b/>
                <w:sz w:val="22"/>
                <w:szCs w:val="22"/>
              </w:rPr>
              <w:t>Montant total :</w:t>
            </w:r>
          </w:p>
        </w:tc>
        <w:tc>
          <w:tcPr>
            <w:tcW w:w="1984" w:type="dxa"/>
          </w:tcPr>
          <w:p w14:paraId="692B4727" w14:textId="77777777" w:rsidR="00065597" w:rsidRPr="007E2B22" w:rsidRDefault="00065597" w:rsidP="00964DE0">
            <w:pPr>
              <w:rPr>
                <w:b/>
                <w:sz w:val="22"/>
                <w:szCs w:val="22"/>
              </w:rPr>
            </w:pPr>
          </w:p>
        </w:tc>
        <w:tc>
          <w:tcPr>
            <w:tcW w:w="851" w:type="dxa"/>
          </w:tcPr>
          <w:p w14:paraId="3C55925D" w14:textId="77777777" w:rsidR="00065597" w:rsidRPr="007E2B22" w:rsidRDefault="00065597" w:rsidP="00964DE0">
            <w:pPr>
              <w:rPr>
                <w:b/>
                <w:sz w:val="22"/>
                <w:szCs w:val="22"/>
              </w:rPr>
            </w:pPr>
          </w:p>
        </w:tc>
      </w:tr>
      <w:tr w:rsidR="00065597" w:rsidRPr="007E2B22" w14:paraId="135764C7" w14:textId="77777777" w:rsidTr="00964DE0">
        <w:tc>
          <w:tcPr>
            <w:tcW w:w="870" w:type="dxa"/>
            <w:vMerge/>
          </w:tcPr>
          <w:p w14:paraId="65201048" w14:textId="77777777" w:rsidR="00065597" w:rsidRPr="007E2B22" w:rsidRDefault="00065597" w:rsidP="00964DE0">
            <w:pPr>
              <w:rPr>
                <w:b/>
                <w:sz w:val="22"/>
                <w:szCs w:val="22"/>
              </w:rPr>
            </w:pPr>
          </w:p>
        </w:tc>
        <w:tc>
          <w:tcPr>
            <w:tcW w:w="2499" w:type="dxa"/>
            <w:vMerge/>
          </w:tcPr>
          <w:p w14:paraId="1A1D866E" w14:textId="77777777" w:rsidR="00065597" w:rsidRPr="007E2B22" w:rsidRDefault="00065597" w:rsidP="00964DE0">
            <w:pPr>
              <w:rPr>
                <w:b/>
                <w:sz w:val="22"/>
                <w:szCs w:val="22"/>
              </w:rPr>
            </w:pPr>
          </w:p>
        </w:tc>
        <w:tc>
          <w:tcPr>
            <w:tcW w:w="2433" w:type="dxa"/>
          </w:tcPr>
          <w:p w14:paraId="79BAEF7E" w14:textId="77777777" w:rsidR="00065597" w:rsidRPr="007E2B22" w:rsidRDefault="00065597" w:rsidP="00964DE0">
            <w:pPr>
              <w:rPr>
                <w:sz w:val="22"/>
                <w:szCs w:val="22"/>
              </w:rPr>
            </w:pPr>
            <w:r w:rsidRPr="007E2B22">
              <w:rPr>
                <w:sz w:val="22"/>
                <w:szCs w:val="22"/>
              </w:rPr>
              <w:t>Dont AFD :</w:t>
            </w:r>
          </w:p>
        </w:tc>
        <w:tc>
          <w:tcPr>
            <w:tcW w:w="1961" w:type="dxa"/>
          </w:tcPr>
          <w:p w14:paraId="1382A432" w14:textId="77777777" w:rsidR="00065597" w:rsidRPr="007E2B22" w:rsidRDefault="00065597" w:rsidP="00964DE0">
            <w:pPr>
              <w:rPr>
                <w:sz w:val="22"/>
                <w:szCs w:val="22"/>
              </w:rPr>
            </w:pPr>
          </w:p>
        </w:tc>
        <w:tc>
          <w:tcPr>
            <w:tcW w:w="850" w:type="dxa"/>
          </w:tcPr>
          <w:p w14:paraId="15E1C98A" w14:textId="77777777" w:rsidR="00065597" w:rsidRPr="007E2B22" w:rsidRDefault="00065597" w:rsidP="00964DE0">
            <w:pPr>
              <w:rPr>
                <w:sz w:val="22"/>
                <w:szCs w:val="22"/>
              </w:rPr>
            </w:pPr>
          </w:p>
        </w:tc>
        <w:tc>
          <w:tcPr>
            <w:tcW w:w="3828" w:type="dxa"/>
            <w:vMerge w:val="restart"/>
          </w:tcPr>
          <w:p w14:paraId="11FD6F87" w14:textId="77777777" w:rsidR="00065597" w:rsidRPr="007E2B22" w:rsidRDefault="00065597" w:rsidP="00964DE0">
            <w:pPr>
              <w:rPr>
                <w:sz w:val="22"/>
                <w:szCs w:val="22"/>
              </w:rPr>
            </w:pPr>
            <w:r w:rsidRPr="007E2B22">
              <w:rPr>
                <w:sz w:val="22"/>
                <w:szCs w:val="22"/>
              </w:rPr>
              <w:t xml:space="preserve">Dont contributeur(s) à plus de 15% du budget total de l’ONG </w:t>
            </w:r>
            <w:r w:rsidRPr="007E2B22">
              <w:rPr>
                <w:rStyle w:val="Appelnotedebasdep"/>
                <w:b/>
                <w:sz w:val="22"/>
                <w:szCs w:val="22"/>
              </w:rPr>
              <w:footnoteReference w:id="58"/>
            </w:r>
            <w:r w:rsidRPr="007E2B22">
              <w:rPr>
                <w:sz w:val="22"/>
                <w:szCs w:val="22"/>
              </w:rPr>
              <w:t>:</w:t>
            </w:r>
          </w:p>
        </w:tc>
        <w:tc>
          <w:tcPr>
            <w:tcW w:w="1984" w:type="dxa"/>
            <w:vMerge w:val="restart"/>
          </w:tcPr>
          <w:p w14:paraId="42AC50F4" w14:textId="77777777" w:rsidR="00065597" w:rsidRPr="007E2B22" w:rsidRDefault="00065597" w:rsidP="00964DE0">
            <w:pPr>
              <w:rPr>
                <w:sz w:val="22"/>
                <w:szCs w:val="22"/>
              </w:rPr>
            </w:pPr>
          </w:p>
        </w:tc>
        <w:tc>
          <w:tcPr>
            <w:tcW w:w="851" w:type="dxa"/>
            <w:vMerge w:val="restart"/>
          </w:tcPr>
          <w:p w14:paraId="67AA8258" w14:textId="77777777" w:rsidR="00065597" w:rsidRPr="007E2B22" w:rsidRDefault="00065597" w:rsidP="00964DE0">
            <w:pPr>
              <w:rPr>
                <w:sz w:val="22"/>
                <w:szCs w:val="22"/>
              </w:rPr>
            </w:pPr>
          </w:p>
        </w:tc>
      </w:tr>
      <w:tr w:rsidR="00065597" w:rsidRPr="007E2B22" w14:paraId="5C3033D2" w14:textId="77777777" w:rsidTr="00964DE0">
        <w:tc>
          <w:tcPr>
            <w:tcW w:w="870" w:type="dxa"/>
            <w:vMerge/>
          </w:tcPr>
          <w:p w14:paraId="1AC1F4F8" w14:textId="77777777" w:rsidR="00065597" w:rsidRPr="007E2B22" w:rsidRDefault="00065597" w:rsidP="00964DE0">
            <w:pPr>
              <w:rPr>
                <w:b/>
                <w:sz w:val="22"/>
                <w:szCs w:val="22"/>
              </w:rPr>
            </w:pPr>
          </w:p>
        </w:tc>
        <w:tc>
          <w:tcPr>
            <w:tcW w:w="2499" w:type="dxa"/>
            <w:vMerge/>
          </w:tcPr>
          <w:p w14:paraId="1DDF9D4C" w14:textId="77777777" w:rsidR="00065597" w:rsidRPr="007E2B22" w:rsidRDefault="00065597" w:rsidP="00964DE0">
            <w:pPr>
              <w:rPr>
                <w:b/>
                <w:sz w:val="22"/>
                <w:szCs w:val="22"/>
              </w:rPr>
            </w:pPr>
          </w:p>
        </w:tc>
        <w:tc>
          <w:tcPr>
            <w:tcW w:w="2433" w:type="dxa"/>
          </w:tcPr>
          <w:p w14:paraId="26A21FDD"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34AD1E0E" w14:textId="77777777" w:rsidR="00065597" w:rsidRPr="007E2B22" w:rsidRDefault="00065597" w:rsidP="00964DE0">
            <w:pPr>
              <w:rPr>
                <w:sz w:val="22"/>
                <w:szCs w:val="22"/>
              </w:rPr>
            </w:pPr>
          </w:p>
        </w:tc>
        <w:tc>
          <w:tcPr>
            <w:tcW w:w="850" w:type="dxa"/>
          </w:tcPr>
          <w:p w14:paraId="7066BE79" w14:textId="77777777" w:rsidR="00065597" w:rsidRPr="007E2B22" w:rsidRDefault="00065597" w:rsidP="00964DE0">
            <w:pPr>
              <w:rPr>
                <w:sz w:val="22"/>
                <w:szCs w:val="22"/>
              </w:rPr>
            </w:pPr>
          </w:p>
        </w:tc>
        <w:tc>
          <w:tcPr>
            <w:tcW w:w="3828" w:type="dxa"/>
            <w:vMerge/>
          </w:tcPr>
          <w:p w14:paraId="30A61B6C" w14:textId="77777777" w:rsidR="00065597" w:rsidRPr="007E2B22" w:rsidRDefault="00065597" w:rsidP="00964DE0">
            <w:pPr>
              <w:rPr>
                <w:sz w:val="22"/>
                <w:szCs w:val="22"/>
              </w:rPr>
            </w:pPr>
          </w:p>
        </w:tc>
        <w:tc>
          <w:tcPr>
            <w:tcW w:w="1984" w:type="dxa"/>
            <w:vMerge/>
          </w:tcPr>
          <w:p w14:paraId="6F76D4A0" w14:textId="77777777" w:rsidR="00065597" w:rsidRPr="007E2B22" w:rsidRDefault="00065597" w:rsidP="00964DE0">
            <w:pPr>
              <w:rPr>
                <w:sz w:val="22"/>
                <w:szCs w:val="22"/>
              </w:rPr>
            </w:pPr>
          </w:p>
        </w:tc>
        <w:tc>
          <w:tcPr>
            <w:tcW w:w="851" w:type="dxa"/>
            <w:vMerge/>
          </w:tcPr>
          <w:p w14:paraId="3CC7E886" w14:textId="77777777" w:rsidR="00065597" w:rsidRPr="007E2B22" w:rsidRDefault="00065597" w:rsidP="00964DE0">
            <w:pPr>
              <w:rPr>
                <w:sz w:val="22"/>
                <w:szCs w:val="22"/>
              </w:rPr>
            </w:pPr>
          </w:p>
        </w:tc>
      </w:tr>
      <w:tr w:rsidR="00065597" w:rsidRPr="007E2B22" w14:paraId="141A58C1" w14:textId="77777777" w:rsidTr="00964DE0">
        <w:tblPrEx>
          <w:tblLook w:val="04A0" w:firstRow="1" w:lastRow="0" w:firstColumn="1" w:lastColumn="0" w:noHBand="0" w:noVBand="1"/>
        </w:tblPrEx>
        <w:tc>
          <w:tcPr>
            <w:tcW w:w="870" w:type="dxa"/>
            <w:vMerge w:val="restart"/>
            <w:vAlign w:val="center"/>
          </w:tcPr>
          <w:p w14:paraId="4040E2A5" w14:textId="77777777" w:rsidR="00065597" w:rsidRPr="007E2B22" w:rsidRDefault="00065597" w:rsidP="00964DE0">
            <w:pPr>
              <w:rPr>
                <w:b/>
                <w:sz w:val="22"/>
                <w:szCs w:val="22"/>
              </w:rPr>
            </w:pPr>
            <w:r w:rsidRPr="007E2B22">
              <w:rPr>
                <w:b/>
                <w:sz w:val="22"/>
                <w:szCs w:val="22"/>
              </w:rPr>
              <w:t>20..</w:t>
            </w:r>
          </w:p>
        </w:tc>
        <w:tc>
          <w:tcPr>
            <w:tcW w:w="2499" w:type="dxa"/>
            <w:vMerge w:val="restart"/>
          </w:tcPr>
          <w:p w14:paraId="1443A83D" w14:textId="77777777" w:rsidR="00065597" w:rsidRPr="007E2B22" w:rsidRDefault="00065597" w:rsidP="00964DE0">
            <w:pPr>
              <w:rPr>
                <w:b/>
                <w:sz w:val="22"/>
                <w:szCs w:val="22"/>
              </w:rPr>
            </w:pPr>
          </w:p>
        </w:tc>
        <w:tc>
          <w:tcPr>
            <w:tcW w:w="2433" w:type="dxa"/>
          </w:tcPr>
          <w:p w14:paraId="0299ECE7" w14:textId="77777777" w:rsidR="00065597" w:rsidRPr="007E2B22" w:rsidRDefault="00065597" w:rsidP="00964DE0">
            <w:pPr>
              <w:rPr>
                <w:b/>
                <w:sz w:val="22"/>
                <w:szCs w:val="22"/>
              </w:rPr>
            </w:pPr>
            <w:r w:rsidRPr="007E2B22">
              <w:rPr>
                <w:b/>
                <w:sz w:val="22"/>
                <w:szCs w:val="22"/>
              </w:rPr>
              <w:t>Montant total :</w:t>
            </w:r>
          </w:p>
        </w:tc>
        <w:tc>
          <w:tcPr>
            <w:tcW w:w="1961" w:type="dxa"/>
          </w:tcPr>
          <w:p w14:paraId="66220AFE" w14:textId="77777777" w:rsidR="00065597" w:rsidRPr="007E2B22" w:rsidRDefault="00065597" w:rsidP="00964DE0">
            <w:pPr>
              <w:rPr>
                <w:b/>
                <w:sz w:val="22"/>
                <w:szCs w:val="22"/>
              </w:rPr>
            </w:pPr>
          </w:p>
        </w:tc>
        <w:tc>
          <w:tcPr>
            <w:tcW w:w="850" w:type="dxa"/>
          </w:tcPr>
          <w:p w14:paraId="430CB181" w14:textId="77777777" w:rsidR="00065597" w:rsidRPr="007E2B22" w:rsidRDefault="00065597" w:rsidP="00964DE0">
            <w:pPr>
              <w:rPr>
                <w:b/>
                <w:sz w:val="22"/>
                <w:szCs w:val="22"/>
              </w:rPr>
            </w:pPr>
          </w:p>
        </w:tc>
        <w:tc>
          <w:tcPr>
            <w:tcW w:w="3828" w:type="dxa"/>
          </w:tcPr>
          <w:p w14:paraId="59027CAD" w14:textId="77777777" w:rsidR="00065597" w:rsidRPr="007E2B22" w:rsidRDefault="00065597" w:rsidP="00964DE0">
            <w:pPr>
              <w:rPr>
                <w:b/>
                <w:sz w:val="22"/>
                <w:szCs w:val="22"/>
              </w:rPr>
            </w:pPr>
            <w:r w:rsidRPr="007E2B22">
              <w:rPr>
                <w:b/>
                <w:sz w:val="22"/>
                <w:szCs w:val="22"/>
              </w:rPr>
              <w:t>Montant total :</w:t>
            </w:r>
          </w:p>
        </w:tc>
        <w:tc>
          <w:tcPr>
            <w:tcW w:w="1984" w:type="dxa"/>
          </w:tcPr>
          <w:p w14:paraId="4F75D861" w14:textId="77777777" w:rsidR="00065597" w:rsidRPr="007E2B22" w:rsidRDefault="00065597" w:rsidP="00964DE0">
            <w:pPr>
              <w:rPr>
                <w:b/>
                <w:sz w:val="22"/>
                <w:szCs w:val="22"/>
              </w:rPr>
            </w:pPr>
          </w:p>
        </w:tc>
        <w:tc>
          <w:tcPr>
            <w:tcW w:w="851" w:type="dxa"/>
          </w:tcPr>
          <w:p w14:paraId="76FAF1C7" w14:textId="77777777" w:rsidR="00065597" w:rsidRPr="007E2B22" w:rsidRDefault="00065597" w:rsidP="00964DE0">
            <w:pPr>
              <w:rPr>
                <w:b/>
                <w:sz w:val="22"/>
                <w:szCs w:val="22"/>
              </w:rPr>
            </w:pPr>
          </w:p>
        </w:tc>
      </w:tr>
      <w:tr w:rsidR="00065597" w:rsidRPr="007E2B22" w14:paraId="28CAB0E7" w14:textId="77777777" w:rsidTr="00964DE0">
        <w:tblPrEx>
          <w:tblLook w:val="04A0" w:firstRow="1" w:lastRow="0" w:firstColumn="1" w:lastColumn="0" w:noHBand="0" w:noVBand="1"/>
        </w:tblPrEx>
        <w:tc>
          <w:tcPr>
            <w:tcW w:w="870" w:type="dxa"/>
            <w:vMerge/>
            <w:vAlign w:val="center"/>
          </w:tcPr>
          <w:p w14:paraId="51CBA886" w14:textId="77777777" w:rsidR="00065597" w:rsidRPr="007E2B22" w:rsidRDefault="00065597" w:rsidP="00964DE0">
            <w:pPr>
              <w:rPr>
                <w:b/>
                <w:sz w:val="22"/>
                <w:szCs w:val="22"/>
              </w:rPr>
            </w:pPr>
          </w:p>
        </w:tc>
        <w:tc>
          <w:tcPr>
            <w:tcW w:w="2499" w:type="dxa"/>
            <w:vMerge/>
          </w:tcPr>
          <w:p w14:paraId="0D0CF04E" w14:textId="77777777" w:rsidR="00065597" w:rsidRPr="007E2B22" w:rsidRDefault="00065597" w:rsidP="00964DE0">
            <w:pPr>
              <w:rPr>
                <w:b/>
                <w:sz w:val="22"/>
                <w:szCs w:val="22"/>
              </w:rPr>
            </w:pPr>
          </w:p>
        </w:tc>
        <w:tc>
          <w:tcPr>
            <w:tcW w:w="2433" w:type="dxa"/>
          </w:tcPr>
          <w:p w14:paraId="446B88B9" w14:textId="77777777" w:rsidR="00065597" w:rsidRPr="007E2B22" w:rsidRDefault="00065597" w:rsidP="00964DE0">
            <w:pPr>
              <w:rPr>
                <w:sz w:val="22"/>
                <w:szCs w:val="22"/>
              </w:rPr>
            </w:pPr>
            <w:r w:rsidRPr="007E2B22">
              <w:rPr>
                <w:sz w:val="22"/>
                <w:szCs w:val="22"/>
              </w:rPr>
              <w:t>Dont AFD :</w:t>
            </w:r>
          </w:p>
        </w:tc>
        <w:tc>
          <w:tcPr>
            <w:tcW w:w="1961" w:type="dxa"/>
          </w:tcPr>
          <w:p w14:paraId="6C68F75F" w14:textId="77777777" w:rsidR="00065597" w:rsidRPr="007E2B22" w:rsidRDefault="00065597" w:rsidP="00964DE0">
            <w:pPr>
              <w:rPr>
                <w:sz w:val="22"/>
                <w:szCs w:val="22"/>
              </w:rPr>
            </w:pPr>
          </w:p>
        </w:tc>
        <w:tc>
          <w:tcPr>
            <w:tcW w:w="850" w:type="dxa"/>
          </w:tcPr>
          <w:p w14:paraId="11E6F35F" w14:textId="77777777" w:rsidR="00065597" w:rsidRPr="007E2B22" w:rsidRDefault="00065597" w:rsidP="00964DE0">
            <w:pPr>
              <w:rPr>
                <w:sz w:val="22"/>
                <w:szCs w:val="22"/>
              </w:rPr>
            </w:pPr>
          </w:p>
        </w:tc>
        <w:tc>
          <w:tcPr>
            <w:tcW w:w="3828" w:type="dxa"/>
            <w:vMerge w:val="restart"/>
          </w:tcPr>
          <w:p w14:paraId="641340BA" w14:textId="77777777" w:rsidR="00065597" w:rsidRPr="007E2B22" w:rsidRDefault="00065597" w:rsidP="00964DE0">
            <w:pPr>
              <w:rPr>
                <w:sz w:val="22"/>
                <w:szCs w:val="22"/>
              </w:rPr>
            </w:pPr>
            <w:r w:rsidRPr="007E2B22">
              <w:rPr>
                <w:sz w:val="22"/>
                <w:szCs w:val="22"/>
              </w:rPr>
              <w:t>Dont contributeur(s) à plus de 15% du budget total de l’ONG :</w:t>
            </w:r>
          </w:p>
        </w:tc>
        <w:tc>
          <w:tcPr>
            <w:tcW w:w="1984" w:type="dxa"/>
            <w:vMerge w:val="restart"/>
          </w:tcPr>
          <w:p w14:paraId="51A708C5" w14:textId="77777777" w:rsidR="00065597" w:rsidRPr="007E2B22" w:rsidRDefault="00065597" w:rsidP="00964DE0">
            <w:pPr>
              <w:rPr>
                <w:sz w:val="22"/>
                <w:szCs w:val="22"/>
              </w:rPr>
            </w:pPr>
          </w:p>
        </w:tc>
        <w:tc>
          <w:tcPr>
            <w:tcW w:w="851" w:type="dxa"/>
            <w:vMerge w:val="restart"/>
          </w:tcPr>
          <w:p w14:paraId="1008484F" w14:textId="77777777" w:rsidR="00065597" w:rsidRPr="007E2B22" w:rsidRDefault="00065597" w:rsidP="00964DE0">
            <w:pPr>
              <w:rPr>
                <w:sz w:val="22"/>
                <w:szCs w:val="22"/>
              </w:rPr>
            </w:pPr>
          </w:p>
        </w:tc>
      </w:tr>
      <w:tr w:rsidR="00065597" w:rsidRPr="007E2B22" w14:paraId="56B570D3" w14:textId="77777777" w:rsidTr="00964DE0">
        <w:tblPrEx>
          <w:tblLook w:val="04A0" w:firstRow="1" w:lastRow="0" w:firstColumn="1" w:lastColumn="0" w:noHBand="0" w:noVBand="1"/>
        </w:tblPrEx>
        <w:tc>
          <w:tcPr>
            <w:tcW w:w="870" w:type="dxa"/>
            <w:vMerge/>
            <w:vAlign w:val="center"/>
          </w:tcPr>
          <w:p w14:paraId="02F15C39" w14:textId="77777777" w:rsidR="00065597" w:rsidRPr="007E2B22" w:rsidRDefault="00065597" w:rsidP="00964DE0">
            <w:pPr>
              <w:rPr>
                <w:b/>
                <w:sz w:val="22"/>
                <w:szCs w:val="22"/>
              </w:rPr>
            </w:pPr>
          </w:p>
        </w:tc>
        <w:tc>
          <w:tcPr>
            <w:tcW w:w="2499" w:type="dxa"/>
            <w:vMerge/>
          </w:tcPr>
          <w:p w14:paraId="006BA312" w14:textId="77777777" w:rsidR="00065597" w:rsidRPr="007E2B22" w:rsidRDefault="00065597" w:rsidP="00964DE0">
            <w:pPr>
              <w:rPr>
                <w:b/>
                <w:sz w:val="22"/>
                <w:szCs w:val="22"/>
              </w:rPr>
            </w:pPr>
          </w:p>
        </w:tc>
        <w:tc>
          <w:tcPr>
            <w:tcW w:w="2433" w:type="dxa"/>
          </w:tcPr>
          <w:p w14:paraId="3C5B8B09"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1EF1AA2A" w14:textId="77777777" w:rsidR="00065597" w:rsidRPr="007E2B22" w:rsidRDefault="00065597" w:rsidP="00964DE0">
            <w:pPr>
              <w:rPr>
                <w:sz w:val="22"/>
                <w:szCs w:val="22"/>
              </w:rPr>
            </w:pPr>
          </w:p>
        </w:tc>
        <w:tc>
          <w:tcPr>
            <w:tcW w:w="850" w:type="dxa"/>
          </w:tcPr>
          <w:p w14:paraId="3819C215" w14:textId="77777777" w:rsidR="00065597" w:rsidRPr="007E2B22" w:rsidRDefault="00065597" w:rsidP="00964DE0">
            <w:pPr>
              <w:rPr>
                <w:sz w:val="22"/>
                <w:szCs w:val="22"/>
              </w:rPr>
            </w:pPr>
          </w:p>
        </w:tc>
        <w:tc>
          <w:tcPr>
            <w:tcW w:w="3828" w:type="dxa"/>
            <w:vMerge/>
          </w:tcPr>
          <w:p w14:paraId="4F377BA4" w14:textId="77777777" w:rsidR="00065597" w:rsidRPr="007E2B22" w:rsidRDefault="00065597" w:rsidP="00964DE0">
            <w:pPr>
              <w:rPr>
                <w:sz w:val="22"/>
                <w:szCs w:val="22"/>
              </w:rPr>
            </w:pPr>
          </w:p>
        </w:tc>
        <w:tc>
          <w:tcPr>
            <w:tcW w:w="1984" w:type="dxa"/>
            <w:vMerge/>
          </w:tcPr>
          <w:p w14:paraId="1E8F1E84" w14:textId="77777777" w:rsidR="00065597" w:rsidRPr="007E2B22" w:rsidRDefault="00065597" w:rsidP="00964DE0">
            <w:pPr>
              <w:rPr>
                <w:sz w:val="22"/>
                <w:szCs w:val="22"/>
              </w:rPr>
            </w:pPr>
          </w:p>
        </w:tc>
        <w:tc>
          <w:tcPr>
            <w:tcW w:w="851" w:type="dxa"/>
            <w:vMerge/>
          </w:tcPr>
          <w:p w14:paraId="739282EB" w14:textId="77777777" w:rsidR="00065597" w:rsidRPr="007E2B22" w:rsidRDefault="00065597" w:rsidP="00964DE0">
            <w:pPr>
              <w:rPr>
                <w:sz w:val="22"/>
                <w:szCs w:val="22"/>
              </w:rPr>
            </w:pPr>
          </w:p>
        </w:tc>
      </w:tr>
      <w:tr w:rsidR="00065597" w:rsidRPr="007E2B22" w14:paraId="3FCA4AB3" w14:textId="77777777" w:rsidTr="00964DE0">
        <w:tblPrEx>
          <w:tblLook w:val="04A0" w:firstRow="1" w:lastRow="0" w:firstColumn="1" w:lastColumn="0" w:noHBand="0" w:noVBand="1"/>
        </w:tblPrEx>
        <w:tc>
          <w:tcPr>
            <w:tcW w:w="870" w:type="dxa"/>
            <w:vMerge w:val="restart"/>
            <w:vAlign w:val="center"/>
          </w:tcPr>
          <w:p w14:paraId="09B62772" w14:textId="77777777" w:rsidR="00065597" w:rsidRPr="007E2B22" w:rsidRDefault="00065597" w:rsidP="00964DE0">
            <w:pPr>
              <w:rPr>
                <w:b/>
                <w:sz w:val="22"/>
                <w:szCs w:val="22"/>
              </w:rPr>
            </w:pPr>
            <w:r w:rsidRPr="007E2B22">
              <w:rPr>
                <w:b/>
                <w:sz w:val="22"/>
                <w:szCs w:val="22"/>
              </w:rPr>
              <w:t>20..</w:t>
            </w:r>
          </w:p>
        </w:tc>
        <w:tc>
          <w:tcPr>
            <w:tcW w:w="2499" w:type="dxa"/>
            <w:vMerge w:val="restart"/>
          </w:tcPr>
          <w:p w14:paraId="2C13FD42" w14:textId="77777777" w:rsidR="00065597" w:rsidRPr="007E2B22" w:rsidRDefault="00065597" w:rsidP="00964DE0">
            <w:pPr>
              <w:rPr>
                <w:b/>
                <w:sz w:val="22"/>
                <w:szCs w:val="22"/>
              </w:rPr>
            </w:pPr>
          </w:p>
        </w:tc>
        <w:tc>
          <w:tcPr>
            <w:tcW w:w="2433" w:type="dxa"/>
          </w:tcPr>
          <w:p w14:paraId="15E79356" w14:textId="77777777" w:rsidR="00065597" w:rsidRPr="007E2B22" w:rsidRDefault="00065597" w:rsidP="00964DE0">
            <w:pPr>
              <w:rPr>
                <w:b/>
                <w:sz w:val="22"/>
                <w:szCs w:val="22"/>
              </w:rPr>
            </w:pPr>
            <w:r w:rsidRPr="007E2B22">
              <w:rPr>
                <w:b/>
                <w:sz w:val="22"/>
                <w:szCs w:val="22"/>
              </w:rPr>
              <w:t>Montant total :</w:t>
            </w:r>
          </w:p>
        </w:tc>
        <w:tc>
          <w:tcPr>
            <w:tcW w:w="1961" w:type="dxa"/>
          </w:tcPr>
          <w:p w14:paraId="700C1338" w14:textId="77777777" w:rsidR="00065597" w:rsidRPr="007E2B22" w:rsidRDefault="00065597" w:rsidP="00964DE0">
            <w:pPr>
              <w:rPr>
                <w:b/>
                <w:sz w:val="22"/>
                <w:szCs w:val="22"/>
              </w:rPr>
            </w:pPr>
          </w:p>
        </w:tc>
        <w:tc>
          <w:tcPr>
            <w:tcW w:w="850" w:type="dxa"/>
          </w:tcPr>
          <w:p w14:paraId="1A4A4867" w14:textId="77777777" w:rsidR="00065597" w:rsidRPr="007E2B22" w:rsidRDefault="00065597" w:rsidP="00964DE0">
            <w:pPr>
              <w:rPr>
                <w:b/>
                <w:sz w:val="22"/>
                <w:szCs w:val="22"/>
              </w:rPr>
            </w:pPr>
          </w:p>
        </w:tc>
        <w:tc>
          <w:tcPr>
            <w:tcW w:w="3828" w:type="dxa"/>
          </w:tcPr>
          <w:p w14:paraId="2EC8510A" w14:textId="77777777" w:rsidR="00065597" w:rsidRPr="007E2B22" w:rsidRDefault="00065597" w:rsidP="00964DE0">
            <w:pPr>
              <w:rPr>
                <w:b/>
                <w:sz w:val="22"/>
                <w:szCs w:val="22"/>
              </w:rPr>
            </w:pPr>
            <w:r w:rsidRPr="007E2B22">
              <w:rPr>
                <w:b/>
                <w:sz w:val="22"/>
                <w:szCs w:val="22"/>
              </w:rPr>
              <w:t>Montant total :</w:t>
            </w:r>
          </w:p>
        </w:tc>
        <w:tc>
          <w:tcPr>
            <w:tcW w:w="1984" w:type="dxa"/>
          </w:tcPr>
          <w:p w14:paraId="55D9BA42" w14:textId="77777777" w:rsidR="00065597" w:rsidRPr="007E2B22" w:rsidRDefault="00065597" w:rsidP="00964DE0">
            <w:pPr>
              <w:rPr>
                <w:b/>
                <w:sz w:val="22"/>
                <w:szCs w:val="22"/>
              </w:rPr>
            </w:pPr>
          </w:p>
        </w:tc>
        <w:tc>
          <w:tcPr>
            <w:tcW w:w="851" w:type="dxa"/>
          </w:tcPr>
          <w:p w14:paraId="1CCB56B6" w14:textId="77777777" w:rsidR="00065597" w:rsidRPr="007E2B22" w:rsidRDefault="00065597" w:rsidP="00964DE0">
            <w:pPr>
              <w:rPr>
                <w:b/>
                <w:sz w:val="22"/>
                <w:szCs w:val="22"/>
              </w:rPr>
            </w:pPr>
          </w:p>
        </w:tc>
      </w:tr>
      <w:tr w:rsidR="00065597" w:rsidRPr="007E2B22" w14:paraId="6EBD8878" w14:textId="77777777" w:rsidTr="00964DE0">
        <w:tblPrEx>
          <w:tblLook w:val="04A0" w:firstRow="1" w:lastRow="0" w:firstColumn="1" w:lastColumn="0" w:noHBand="0" w:noVBand="1"/>
        </w:tblPrEx>
        <w:tc>
          <w:tcPr>
            <w:tcW w:w="870" w:type="dxa"/>
            <w:vMerge/>
          </w:tcPr>
          <w:p w14:paraId="4EA092E9" w14:textId="77777777" w:rsidR="00065597" w:rsidRPr="007E2B22" w:rsidRDefault="00065597" w:rsidP="00964DE0">
            <w:pPr>
              <w:rPr>
                <w:b/>
                <w:sz w:val="22"/>
                <w:szCs w:val="22"/>
              </w:rPr>
            </w:pPr>
          </w:p>
        </w:tc>
        <w:tc>
          <w:tcPr>
            <w:tcW w:w="2499" w:type="dxa"/>
            <w:vMerge/>
          </w:tcPr>
          <w:p w14:paraId="0130E557" w14:textId="77777777" w:rsidR="00065597" w:rsidRPr="007E2B22" w:rsidRDefault="00065597" w:rsidP="00964DE0">
            <w:pPr>
              <w:rPr>
                <w:b/>
                <w:sz w:val="22"/>
                <w:szCs w:val="22"/>
              </w:rPr>
            </w:pPr>
          </w:p>
        </w:tc>
        <w:tc>
          <w:tcPr>
            <w:tcW w:w="2433" w:type="dxa"/>
          </w:tcPr>
          <w:p w14:paraId="4BDAF546" w14:textId="77777777" w:rsidR="00065597" w:rsidRPr="007E2B22" w:rsidRDefault="00065597" w:rsidP="00964DE0">
            <w:pPr>
              <w:rPr>
                <w:sz w:val="22"/>
                <w:szCs w:val="22"/>
              </w:rPr>
            </w:pPr>
            <w:r w:rsidRPr="007E2B22">
              <w:rPr>
                <w:sz w:val="22"/>
                <w:szCs w:val="22"/>
              </w:rPr>
              <w:t>Dont AFD :</w:t>
            </w:r>
          </w:p>
        </w:tc>
        <w:tc>
          <w:tcPr>
            <w:tcW w:w="1961" w:type="dxa"/>
          </w:tcPr>
          <w:p w14:paraId="2A0060E3" w14:textId="77777777" w:rsidR="00065597" w:rsidRPr="007E2B22" w:rsidRDefault="00065597" w:rsidP="00964DE0">
            <w:pPr>
              <w:rPr>
                <w:sz w:val="22"/>
                <w:szCs w:val="22"/>
              </w:rPr>
            </w:pPr>
          </w:p>
        </w:tc>
        <w:tc>
          <w:tcPr>
            <w:tcW w:w="850" w:type="dxa"/>
          </w:tcPr>
          <w:p w14:paraId="6B91BD54" w14:textId="77777777" w:rsidR="00065597" w:rsidRPr="007E2B22" w:rsidRDefault="00065597" w:rsidP="00964DE0">
            <w:pPr>
              <w:rPr>
                <w:sz w:val="22"/>
                <w:szCs w:val="22"/>
              </w:rPr>
            </w:pPr>
          </w:p>
        </w:tc>
        <w:tc>
          <w:tcPr>
            <w:tcW w:w="3828" w:type="dxa"/>
            <w:vMerge w:val="restart"/>
          </w:tcPr>
          <w:p w14:paraId="511929B0" w14:textId="77777777" w:rsidR="00065597" w:rsidRPr="007E2B22" w:rsidRDefault="00065597" w:rsidP="00964DE0">
            <w:pPr>
              <w:rPr>
                <w:sz w:val="22"/>
                <w:szCs w:val="22"/>
              </w:rPr>
            </w:pPr>
            <w:r w:rsidRPr="007E2B22">
              <w:rPr>
                <w:sz w:val="22"/>
                <w:szCs w:val="22"/>
              </w:rPr>
              <w:t>Dont contributeur(s) à plus de 15% du budget total de l’ONG :</w:t>
            </w:r>
          </w:p>
        </w:tc>
        <w:tc>
          <w:tcPr>
            <w:tcW w:w="1984" w:type="dxa"/>
            <w:vMerge w:val="restart"/>
          </w:tcPr>
          <w:p w14:paraId="4D612D9D" w14:textId="77777777" w:rsidR="00065597" w:rsidRPr="007E2B22" w:rsidRDefault="00065597" w:rsidP="00964DE0">
            <w:pPr>
              <w:rPr>
                <w:sz w:val="22"/>
                <w:szCs w:val="22"/>
              </w:rPr>
            </w:pPr>
          </w:p>
        </w:tc>
        <w:tc>
          <w:tcPr>
            <w:tcW w:w="851" w:type="dxa"/>
            <w:vMerge w:val="restart"/>
          </w:tcPr>
          <w:p w14:paraId="241FB05C" w14:textId="77777777" w:rsidR="00065597" w:rsidRPr="007E2B22" w:rsidRDefault="00065597" w:rsidP="00964DE0">
            <w:pPr>
              <w:rPr>
                <w:sz w:val="22"/>
                <w:szCs w:val="22"/>
              </w:rPr>
            </w:pPr>
          </w:p>
        </w:tc>
      </w:tr>
      <w:tr w:rsidR="00065597" w:rsidRPr="007E2B22" w14:paraId="66D119EE" w14:textId="77777777" w:rsidTr="00964DE0">
        <w:tblPrEx>
          <w:tblLook w:val="04A0" w:firstRow="1" w:lastRow="0" w:firstColumn="1" w:lastColumn="0" w:noHBand="0" w:noVBand="1"/>
        </w:tblPrEx>
        <w:tc>
          <w:tcPr>
            <w:tcW w:w="870" w:type="dxa"/>
            <w:vMerge/>
          </w:tcPr>
          <w:p w14:paraId="782955A2" w14:textId="77777777" w:rsidR="00065597" w:rsidRPr="007E2B22" w:rsidRDefault="00065597" w:rsidP="00964DE0">
            <w:pPr>
              <w:rPr>
                <w:b/>
                <w:sz w:val="22"/>
                <w:szCs w:val="22"/>
              </w:rPr>
            </w:pPr>
          </w:p>
        </w:tc>
        <w:tc>
          <w:tcPr>
            <w:tcW w:w="2499" w:type="dxa"/>
            <w:vMerge/>
          </w:tcPr>
          <w:p w14:paraId="64C7135F" w14:textId="77777777" w:rsidR="00065597" w:rsidRPr="007E2B22" w:rsidRDefault="00065597" w:rsidP="00964DE0">
            <w:pPr>
              <w:rPr>
                <w:b/>
                <w:sz w:val="22"/>
                <w:szCs w:val="22"/>
              </w:rPr>
            </w:pPr>
          </w:p>
        </w:tc>
        <w:tc>
          <w:tcPr>
            <w:tcW w:w="2433" w:type="dxa"/>
          </w:tcPr>
          <w:p w14:paraId="443F1687"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43500BEA" w14:textId="77777777" w:rsidR="00065597" w:rsidRPr="007E2B22" w:rsidRDefault="00065597" w:rsidP="00964DE0">
            <w:pPr>
              <w:rPr>
                <w:sz w:val="22"/>
                <w:szCs w:val="22"/>
              </w:rPr>
            </w:pPr>
          </w:p>
        </w:tc>
        <w:tc>
          <w:tcPr>
            <w:tcW w:w="850" w:type="dxa"/>
          </w:tcPr>
          <w:p w14:paraId="70E5E5CC" w14:textId="77777777" w:rsidR="00065597" w:rsidRPr="007E2B22" w:rsidRDefault="00065597" w:rsidP="00964DE0">
            <w:pPr>
              <w:rPr>
                <w:sz w:val="22"/>
                <w:szCs w:val="22"/>
              </w:rPr>
            </w:pPr>
          </w:p>
        </w:tc>
        <w:tc>
          <w:tcPr>
            <w:tcW w:w="3828" w:type="dxa"/>
            <w:vMerge/>
          </w:tcPr>
          <w:p w14:paraId="3EADC27D" w14:textId="77777777" w:rsidR="00065597" w:rsidRPr="007E2B22" w:rsidRDefault="00065597" w:rsidP="00964DE0">
            <w:pPr>
              <w:rPr>
                <w:sz w:val="22"/>
                <w:szCs w:val="22"/>
              </w:rPr>
            </w:pPr>
          </w:p>
        </w:tc>
        <w:tc>
          <w:tcPr>
            <w:tcW w:w="1984" w:type="dxa"/>
            <w:vMerge/>
          </w:tcPr>
          <w:p w14:paraId="2B0B0729" w14:textId="77777777" w:rsidR="00065597" w:rsidRPr="007E2B22" w:rsidRDefault="00065597" w:rsidP="00964DE0">
            <w:pPr>
              <w:rPr>
                <w:sz w:val="22"/>
                <w:szCs w:val="22"/>
              </w:rPr>
            </w:pPr>
          </w:p>
        </w:tc>
        <w:tc>
          <w:tcPr>
            <w:tcW w:w="851" w:type="dxa"/>
            <w:vMerge/>
          </w:tcPr>
          <w:p w14:paraId="611E69E3" w14:textId="77777777" w:rsidR="00065597" w:rsidRPr="007E2B22" w:rsidRDefault="00065597" w:rsidP="00964DE0">
            <w:pPr>
              <w:rPr>
                <w:sz w:val="22"/>
                <w:szCs w:val="22"/>
              </w:rPr>
            </w:pPr>
          </w:p>
        </w:tc>
      </w:tr>
    </w:tbl>
    <w:p w14:paraId="7EDCB1F3" w14:textId="77777777" w:rsidR="00065597" w:rsidRPr="007E2B22" w:rsidRDefault="00065597" w:rsidP="00065597">
      <w:pPr>
        <w:rPr>
          <w:sz w:val="22"/>
          <w:szCs w:val="22"/>
        </w:rPr>
        <w:sectPr w:rsidR="00065597" w:rsidRPr="007E2B22" w:rsidSect="00964DE0">
          <w:pgSz w:w="16840" w:h="11907" w:orient="landscape" w:code="9"/>
          <w:pgMar w:top="851" w:right="1418" w:bottom="1134" w:left="1134" w:header="720" w:footer="567" w:gutter="0"/>
          <w:cols w:space="720"/>
        </w:sectPr>
      </w:pPr>
      <w:r w:rsidRPr="007E2B22">
        <w:rPr>
          <w:sz w:val="22"/>
          <w:szCs w:val="22"/>
        </w:rPr>
        <w:t xml:space="preserve"> </w:t>
      </w:r>
    </w:p>
    <w:p w14:paraId="73A3A618" w14:textId="77777777" w:rsidR="00065597" w:rsidRPr="007E2B22" w:rsidRDefault="00065597" w:rsidP="00065597">
      <w:pPr>
        <w:numPr>
          <w:ilvl w:val="1"/>
          <w:numId w:val="9"/>
        </w:numPr>
        <w:rPr>
          <w:b/>
          <w:sz w:val="22"/>
          <w:szCs w:val="22"/>
          <w:u w:val="single"/>
        </w:rPr>
      </w:pPr>
      <w:bookmarkStart w:id="161" w:name="_Toc256444839"/>
      <w:bookmarkStart w:id="162" w:name="_Toc256445112"/>
      <w:bookmarkStart w:id="163" w:name="_Toc131432224"/>
      <w:bookmarkStart w:id="164" w:name="_Toc261339572"/>
      <w:r w:rsidRPr="007E2B22">
        <w:rPr>
          <w:b/>
          <w:sz w:val="22"/>
          <w:szCs w:val="22"/>
          <w:u w:val="single"/>
        </w:rPr>
        <w:lastRenderedPageBreak/>
        <w:t xml:space="preserve">Fiche de renseignements relative au(x) partenaire(s) </w:t>
      </w:r>
      <w:bookmarkEnd w:id="161"/>
      <w:bookmarkEnd w:id="162"/>
      <w:bookmarkEnd w:id="163"/>
      <w:r w:rsidRPr="007E2B22">
        <w:rPr>
          <w:b/>
          <w:sz w:val="22"/>
          <w:szCs w:val="22"/>
          <w:u w:val="single"/>
        </w:rPr>
        <w:t>du projet</w:t>
      </w:r>
      <w:bookmarkEnd w:id="164"/>
    </w:p>
    <w:p w14:paraId="6827D96F" w14:textId="77777777" w:rsidR="00065597" w:rsidRPr="007E2B22" w:rsidRDefault="00065597" w:rsidP="00065597">
      <w:pPr>
        <w:jc w:val="both"/>
        <w:rPr>
          <w:b/>
          <w:bCs/>
          <w:i/>
          <w:snapToGrid w:val="0"/>
          <w:sz w:val="22"/>
          <w:szCs w:val="22"/>
        </w:rPr>
      </w:pPr>
    </w:p>
    <w:p w14:paraId="5BCD54C2" w14:textId="77777777" w:rsidR="00065597" w:rsidRPr="007E2B22" w:rsidRDefault="00065597" w:rsidP="00065597">
      <w:pPr>
        <w:jc w:val="both"/>
        <w:rPr>
          <w:b/>
          <w:sz w:val="22"/>
          <w:szCs w:val="22"/>
        </w:rPr>
      </w:pPr>
      <w:r w:rsidRPr="007E2B22">
        <w:rPr>
          <w:b/>
          <w:sz w:val="22"/>
          <w:szCs w:val="22"/>
        </w:rPr>
        <w:t xml:space="preserve">L’ONG soumettant la demande de financement FISONG confirme que l’ensemble des partenaires impliqués dans cette proposition ont été consultés et ont donné leur accord pour leur participation. </w:t>
      </w:r>
    </w:p>
    <w:p w14:paraId="6F3983B8" w14:textId="77777777" w:rsidR="00065597" w:rsidRPr="007E2B22" w:rsidRDefault="00065597" w:rsidP="00065597">
      <w:pPr>
        <w:rPr>
          <w:b/>
          <w:sz w:val="22"/>
          <w:szCs w:val="22"/>
        </w:rPr>
      </w:pPr>
    </w:p>
    <w:p w14:paraId="0C7F239B" w14:textId="77777777" w:rsidR="00065597" w:rsidRPr="007E2B22" w:rsidRDefault="00065597" w:rsidP="00065597">
      <w:pPr>
        <w:rPr>
          <w:sz w:val="22"/>
          <w:szCs w:val="22"/>
        </w:rPr>
      </w:pPr>
      <w:r w:rsidRPr="007E2B22">
        <w:rPr>
          <w:sz w:val="22"/>
          <w:szCs w:val="22"/>
        </w:rPr>
        <w:t xml:space="preserve">Préciser le nombre total de partenaires impliqués dans le projet.  : </w:t>
      </w:r>
    </w:p>
    <w:p w14:paraId="0485AB3B" w14:textId="77777777" w:rsidR="00065597" w:rsidRPr="007E2B22" w:rsidRDefault="00065597" w:rsidP="00065597">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065597" w:rsidRPr="007E2B22" w14:paraId="26650FAE" w14:textId="77777777" w:rsidTr="00964DE0">
        <w:trPr>
          <w:trHeight w:val="459"/>
        </w:trPr>
        <w:tc>
          <w:tcPr>
            <w:tcW w:w="3898" w:type="dxa"/>
            <w:vAlign w:val="bottom"/>
          </w:tcPr>
          <w:p w14:paraId="1706B992" w14:textId="77777777" w:rsidR="00065597" w:rsidRPr="007E2B22" w:rsidRDefault="00065597" w:rsidP="00964DE0">
            <w:pPr>
              <w:rPr>
                <w:b/>
                <w:color w:val="000000"/>
                <w:sz w:val="22"/>
                <w:szCs w:val="22"/>
              </w:rPr>
            </w:pPr>
            <w:r w:rsidRPr="007E2B22">
              <w:rPr>
                <w:b/>
                <w:color w:val="000000"/>
                <w:sz w:val="22"/>
                <w:szCs w:val="22"/>
              </w:rPr>
              <w:t>Nom complet de l’organisme :</w:t>
            </w:r>
          </w:p>
          <w:p w14:paraId="7809E649" w14:textId="77777777" w:rsidR="00065597" w:rsidRPr="007E2B22" w:rsidRDefault="00065597" w:rsidP="00964DE0">
            <w:pPr>
              <w:rPr>
                <w:b/>
                <w:color w:val="000000"/>
                <w:sz w:val="22"/>
                <w:szCs w:val="22"/>
              </w:rPr>
            </w:pPr>
          </w:p>
        </w:tc>
        <w:tc>
          <w:tcPr>
            <w:tcW w:w="5319" w:type="dxa"/>
            <w:vAlign w:val="center"/>
          </w:tcPr>
          <w:p w14:paraId="2ED46CF7" w14:textId="77777777" w:rsidR="00065597" w:rsidRPr="007E2B22" w:rsidRDefault="00065597" w:rsidP="00964DE0">
            <w:pPr>
              <w:rPr>
                <w:color w:val="000000"/>
                <w:sz w:val="22"/>
                <w:szCs w:val="22"/>
              </w:rPr>
            </w:pPr>
          </w:p>
        </w:tc>
      </w:tr>
      <w:tr w:rsidR="00065597" w:rsidRPr="007E2B22" w14:paraId="6678E02F" w14:textId="77777777" w:rsidTr="00964DE0">
        <w:trPr>
          <w:trHeight w:val="174"/>
        </w:trPr>
        <w:tc>
          <w:tcPr>
            <w:tcW w:w="3898" w:type="dxa"/>
            <w:vAlign w:val="bottom"/>
          </w:tcPr>
          <w:p w14:paraId="0E1758C9" w14:textId="77777777" w:rsidR="00065597" w:rsidRPr="007E2B22" w:rsidRDefault="00065597" w:rsidP="00964DE0">
            <w:pPr>
              <w:rPr>
                <w:b/>
                <w:color w:val="000000"/>
                <w:sz w:val="22"/>
                <w:szCs w:val="22"/>
              </w:rPr>
            </w:pPr>
            <w:r w:rsidRPr="007E2B22">
              <w:rPr>
                <w:b/>
                <w:color w:val="000000"/>
                <w:sz w:val="22"/>
                <w:szCs w:val="22"/>
              </w:rPr>
              <w:t>Acronyme :</w:t>
            </w:r>
          </w:p>
          <w:p w14:paraId="30B5D0F1" w14:textId="77777777" w:rsidR="00065597" w:rsidRPr="007E2B22" w:rsidRDefault="00065597" w:rsidP="00964DE0">
            <w:pPr>
              <w:rPr>
                <w:b/>
                <w:color w:val="000000"/>
                <w:sz w:val="22"/>
                <w:szCs w:val="22"/>
              </w:rPr>
            </w:pPr>
          </w:p>
        </w:tc>
        <w:tc>
          <w:tcPr>
            <w:tcW w:w="5319" w:type="dxa"/>
            <w:vAlign w:val="center"/>
          </w:tcPr>
          <w:p w14:paraId="4A1D70B0" w14:textId="77777777" w:rsidR="00065597" w:rsidRPr="007E2B22" w:rsidRDefault="00065597" w:rsidP="00964DE0">
            <w:pPr>
              <w:rPr>
                <w:color w:val="000000"/>
                <w:sz w:val="22"/>
                <w:szCs w:val="22"/>
              </w:rPr>
            </w:pPr>
          </w:p>
        </w:tc>
      </w:tr>
      <w:tr w:rsidR="00065597" w:rsidRPr="007E2B22" w14:paraId="630E8BEE" w14:textId="77777777" w:rsidTr="00964DE0">
        <w:trPr>
          <w:trHeight w:val="459"/>
        </w:trPr>
        <w:tc>
          <w:tcPr>
            <w:tcW w:w="3898" w:type="dxa"/>
            <w:vAlign w:val="bottom"/>
          </w:tcPr>
          <w:p w14:paraId="463D5985" w14:textId="77777777" w:rsidR="00065597" w:rsidRPr="007E2B22" w:rsidRDefault="00065597" w:rsidP="00964DE0">
            <w:pPr>
              <w:rPr>
                <w:b/>
                <w:color w:val="000000"/>
                <w:sz w:val="22"/>
                <w:szCs w:val="22"/>
              </w:rPr>
            </w:pPr>
            <w:r w:rsidRPr="007E2B22">
              <w:rPr>
                <w:b/>
                <w:color w:val="000000"/>
                <w:sz w:val="22"/>
                <w:szCs w:val="22"/>
              </w:rPr>
              <w:t>Adresse postale :</w:t>
            </w:r>
          </w:p>
          <w:p w14:paraId="3AA0131E" w14:textId="77777777" w:rsidR="00065597" w:rsidRPr="007E2B22" w:rsidRDefault="00065597" w:rsidP="00964DE0">
            <w:pPr>
              <w:rPr>
                <w:color w:val="000000"/>
                <w:sz w:val="22"/>
                <w:szCs w:val="22"/>
              </w:rPr>
            </w:pPr>
          </w:p>
        </w:tc>
        <w:tc>
          <w:tcPr>
            <w:tcW w:w="5319" w:type="dxa"/>
            <w:vAlign w:val="center"/>
          </w:tcPr>
          <w:p w14:paraId="2A0A2A89" w14:textId="77777777" w:rsidR="00065597" w:rsidRPr="007E2B22" w:rsidRDefault="00065597" w:rsidP="00964DE0">
            <w:pPr>
              <w:rPr>
                <w:color w:val="000000"/>
                <w:sz w:val="22"/>
                <w:szCs w:val="22"/>
              </w:rPr>
            </w:pPr>
          </w:p>
        </w:tc>
      </w:tr>
      <w:tr w:rsidR="00065597" w:rsidRPr="007E2B22" w14:paraId="1611CC75" w14:textId="77777777" w:rsidTr="00964DE0">
        <w:trPr>
          <w:trHeight w:val="459"/>
        </w:trPr>
        <w:tc>
          <w:tcPr>
            <w:tcW w:w="3898" w:type="dxa"/>
            <w:vAlign w:val="bottom"/>
          </w:tcPr>
          <w:p w14:paraId="401B1236" w14:textId="77777777" w:rsidR="00065597" w:rsidRPr="007E2B22" w:rsidRDefault="00065597" w:rsidP="00964DE0">
            <w:pPr>
              <w:rPr>
                <w:sz w:val="22"/>
                <w:szCs w:val="22"/>
              </w:rPr>
            </w:pPr>
            <w:r w:rsidRPr="007E2B22">
              <w:rPr>
                <w:b/>
                <w:sz w:val="22"/>
                <w:szCs w:val="22"/>
              </w:rPr>
              <w:t>Lieu d'implantation du siège social</w:t>
            </w:r>
            <w:r w:rsidRPr="007E2B22">
              <w:rPr>
                <w:sz w:val="22"/>
                <w:szCs w:val="22"/>
              </w:rPr>
              <w:t> :                                                 (si différent de l'adresse postale)</w:t>
            </w:r>
          </w:p>
          <w:p w14:paraId="699678E8" w14:textId="77777777" w:rsidR="00065597" w:rsidRPr="007E2B22" w:rsidRDefault="00065597" w:rsidP="00964DE0">
            <w:pPr>
              <w:rPr>
                <w:b/>
                <w:sz w:val="22"/>
                <w:szCs w:val="22"/>
              </w:rPr>
            </w:pPr>
          </w:p>
        </w:tc>
        <w:tc>
          <w:tcPr>
            <w:tcW w:w="5319" w:type="dxa"/>
            <w:vAlign w:val="center"/>
          </w:tcPr>
          <w:p w14:paraId="4CA94D93" w14:textId="77777777" w:rsidR="00065597" w:rsidRPr="007E2B22" w:rsidRDefault="00065597" w:rsidP="00964DE0">
            <w:pPr>
              <w:rPr>
                <w:color w:val="000000"/>
                <w:sz w:val="22"/>
                <w:szCs w:val="22"/>
              </w:rPr>
            </w:pPr>
          </w:p>
        </w:tc>
      </w:tr>
      <w:tr w:rsidR="00065597" w:rsidRPr="007E2B22" w14:paraId="46DBA16B" w14:textId="77777777" w:rsidTr="00964DE0">
        <w:trPr>
          <w:trHeight w:val="250"/>
        </w:trPr>
        <w:tc>
          <w:tcPr>
            <w:tcW w:w="3898" w:type="dxa"/>
            <w:vAlign w:val="bottom"/>
          </w:tcPr>
          <w:p w14:paraId="43DD65FE" w14:textId="77777777" w:rsidR="00065597" w:rsidRPr="007E2B22" w:rsidRDefault="00065597" w:rsidP="00964DE0">
            <w:pPr>
              <w:rPr>
                <w:b/>
                <w:color w:val="000000"/>
                <w:sz w:val="22"/>
                <w:szCs w:val="22"/>
              </w:rPr>
            </w:pPr>
            <w:r w:rsidRPr="007E2B22">
              <w:rPr>
                <w:b/>
                <w:color w:val="000000"/>
                <w:sz w:val="22"/>
                <w:szCs w:val="22"/>
              </w:rPr>
              <w:t>Téléphone :</w:t>
            </w:r>
          </w:p>
          <w:p w14:paraId="1F9E91AC" w14:textId="77777777" w:rsidR="00065597" w:rsidRPr="007E2B22" w:rsidRDefault="00065597" w:rsidP="00964DE0">
            <w:pPr>
              <w:rPr>
                <w:b/>
                <w:color w:val="000000"/>
                <w:sz w:val="22"/>
                <w:szCs w:val="22"/>
                <w:lang w:val="it-IT"/>
              </w:rPr>
            </w:pPr>
          </w:p>
        </w:tc>
        <w:tc>
          <w:tcPr>
            <w:tcW w:w="5319" w:type="dxa"/>
            <w:vAlign w:val="center"/>
          </w:tcPr>
          <w:p w14:paraId="21474981" w14:textId="77777777" w:rsidR="00065597" w:rsidRPr="007E2B22" w:rsidRDefault="00065597" w:rsidP="00964DE0">
            <w:pPr>
              <w:rPr>
                <w:b/>
                <w:color w:val="000000"/>
                <w:sz w:val="22"/>
                <w:szCs w:val="22"/>
                <w:lang w:val="it-IT"/>
              </w:rPr>
            </w:pPr>
          </w:p>
        </w:tc>
      </w:tr>
      <w:tr w:rsidR="00065597" w:rsidRPr="007E2B22" w14:paraId="3E350A7D" w14:textId="77777777" w:rsidTr="00964DE0">
        <w:trPr>
          <w:trHeight w:val="268"/>
        </w:trPr>
        <w:tc>
          <w:tcPr>
            <w:tcW w:w="3898" w:type="dxa"/>
            <w:vAlign w:val="bottom"/>
          </w:tcPr>
          <w:p w14:paraId="72CC719D" w14:textId="77777777" w:rsidR="00065597" w:rsidRPr="007E2B22" w:rsidRDefault="00065597" w:rsidP="00964DE0">
            <w:pPr>
              <w:rPr>
                <w:b/>
                <w:color w:val="000000"/>
                <w:sz w:val="22"/>
                <w:szCs w:val="22"/>
              </w:rPr>
            </w:pPr>
            <w:r w:rsidRPr="007E2B22">
              <w:rPr>
                <w:b/>
                <w:color w:val="000000"/>
                <w:sz w:val="22"/>
                <w:szCs w:val="22"/>
              </w:rPr>
              <w:t>Fax :</w:t>
            </w:r>
          </w:p>
          <w:p w14:paraId="282F9BE2" w14:textId="77777777" w:rsidR="00065597" w:rsidRPr="007E2B22" w:rsidRDefault="00065597" w:rsidP="00964DE0">
            <w:pPr>
              <w:rPr>
                <w:b/>
                <w:color w:val="000000"/>
                <w:sz w:val="22"/>
                <w:szCs w:val="22"/>
              </w:rPr>
            </w:pPr>
          </w:p>
        </w:tc>
        <w:tc>
          <w:tcPr>
            <w:tcW w:w="5319" w:type="dxa"/>
            <w:vAlign w:val="center"/>
          </w:tcPr>
          <w:p w14:paraId="457BECB7" w14:textId="77777777" w:rsidR="00065597" w:rsidRPr="007E2B22" w:rsidRDefault="00065597" w:rsidP="00964DE0">
            <w:pPr>
              <w:rPr>
                <w:b/>
                <w:color w:val="000000"/>
                <w:sz w:val="22"/>
                <w:szCs w:val="22"/>
              </w:rPr>
            </w:pPr>
          </w:p>
        </w:tc>
      </w:tr>
      <w:tr w:rsidR="00065597" w:rsidRPr="007E2B22" w14:paraId="3345E4DD" w14:textId="77777777" w:rsidTr="00964DE0">
        <w:trPr>
          <w:trHeight w:val="285"/>
        </w:trPr>
        <w:tc>
          <w:tcPr>
            <w:tcW w:w="3898" w:type="dxa"/>
            <w:vAlign w:val="bottom"/>
          </w:tcPr>
          <w:p w14:paraId="13E0275E" w14:textId="77777777" w:rsidR="00065597" w:rsidRPr="007E2B22" w:rsidRDefault="00065597" w:rsidP="00964DE0">
            <w:pPr>
              <w:rPr>
                <w:b/>
                <w:color w:val="000000"/>
                <w:sz w:val="22"/>
                <w:szCs w:val="22"/>
                <w:lang w:val="it-IT"/>
              </w:rPr>
            </w:pPr>
            <w:r w:rsidRPr="007E2B22">
              <w:rPr>
                <w:b/>
                <w:color w:val="000000"/>
                <w:sz w:val="22"/>
                <w:szCs w:val="22"/>
                <w:lang w:val="it-IT"/>
              </w:rPr>
              <w:t>Adresse électronique :</w:t>
            </w:r>
          </w:p>
          <w:p w14:paraId="1952FF57" w14:textId="77777777" w:rsidR="00065597" w:rsidRPr="007E2B22" w:rsidRDefault="00065597" w:rsidP="00964DE0">
            <w:pPr>
              <w:rPr>
                <w:b/>
                <w:color w:val="000000"/>
                <w:sz w:val="22"/>
                <w:szCs w:val="22"/>
              </w:rPr>
            </w:pPr>
          </w:p>
        </w:tc>
        <w:tc>
          <w:tcPr>
            <w:tcW w:w="5319" w:type="dxa"/>
            <w:vAlign w:val="center"/>
          </w:tcPr>
          <w:p w14:paraId="201A7D4E" w14:textId="77777777" w:rsidR="00065597" w:rsidRPr="007E2B22" w:rsidRDefault="00065597" w:rsidP="00964DE0">
            <w:pPr>
              <w:rPr>
                <w:b/>
                <w:color w:val="000000"/>
                <w:sz w:val="22"/>
                <w:szCs w:val="22"/>
              </w:rPr>
            </w:pPr>
          </w:p>
        </w:tc>
      </w:tr>
      <w:tr w:rsidR="00065597" w:rsidRPr="007E2B22" w14:paraId="636641F5" w14:textId="77777777" w:rsidTr="00964DE0">
        <w:trPr>
          <w:trHeight w:val="290"/>
        </w:trPr>
        <w:tc>
          <w:tcPr>
            <w:tcW w:w="3898" w:type="dxa"/>
            <w:vAlign w:val="bottom"/>
          </w:tcPr>
          <w:p w14:paraId="1B69CFB9" w14:textId="77777777" w:rsidR="00065597" w:rsidRPr="007E2B22" w:rsidRDefault="00065597" w:rsidP="00964DE0">
            <w:pPr>
              <w:rPr>
                <w:b/>
                <w:color w:val="000000"/>
                <w:sz w:val="22"/>
                <w:szCs w:val="22"/>
              </w:rPr>
            </w:pPr>
            <w:r w:rsidRPr="007E2B22">
              <w:rPr>
                <w:b/>
                <w:color w:val="000000"/>
                <w:sz w:val="22"/>
                <w:szCs w:val="22"/>
              </w:rPr>
              <w:t>Site internet :</w:t>
            </w:r>
          </w:p>
          <w:p w14:paraId="4552B317" w14:textId="77777777" w:rsidR="00065597" w:rsidRPr="007E2B22" w:rsidRDefault="00065597" w:rsidP="00964DE0">
            <w:pPr>
              <w:rPr>
                <w:b/>
                <w:color w:val="000000"/>
                <w:sz w:val="22"/>
                <w:szCs w:val="22"/>
              </w:rPr>
            </w:pPr>
          </w:p>
        </w:tc>
        <w:tc>
          <w:tcPr>
            <w:tcW w:w="5319" w:type="dxa"/>
            <w:vAlign w:val="center"/>
          </w:tcPr>
          <w:p w14:paraId="10AD4CC1" w14:textId="77777777" w:rsidR="00065597" w:rsidRPr="007E2B22" w:rsidRDefault="00065597" w:rsidP="00964DE0">
            <w:pPr>
              <w:rPr>
                <w:b/>
                <w:color w:val="000000"/>
                <w:sz w:val="22"/>
                <w:szCs w:val="22"/>
                <w:lang w:val="it-IT"/>
              </w:rPr>
            </w:pPr>
          </w:p>
        </w:tc>
      </w:tr>
    </w:tbl>
    <w:p w14:paraId="64FD3688"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028C3858" w14:textId="77777777" w:rsidTr="00964DE0">
        <w:trPr>
          <w:trHeight w:val="321"/>
        </w:trPr>
        <w:tc>
          <w:tcPr>
            <w:tcW w:w="3898" w:type="dxa"/>
          </w:tcPr>
          <w:p w14:paraId="6121FA23" w14:textId="77777777" w:rsidR="00065597" w:rsidRPr="007E2B22" w:rsidRDefault="00065597" w:rsidP="00964DE0">
            <w:pPr>
              <w:rPr>
                <w:b/>
                <w:sz w:val="22"/>
                <w:szCs w:val="22"/>
              </w:rPr>
            </w:pPr>
            <w:r w:rsidRPr="007E2B22">
              <w:rPr>
                <w:b/>
                <w:sz w:val="22"/>
                <w:szCs w:val="22"/>
              </w:rPr>
              <w:t>Personne(s) de contact pour ce projet :</w:t>
            </w:r>
          </w:p>
        </w:tc>
        <w:tc>
          <w:tcPr>
            <w:tcW w:w="5314" w:type="dxa"/>
          </w:tcPr>
          <w:p w14:paraId="6F85FEC8" w14:textId="77777777" w:rsidR="00065597" w:rsidRPr="007E2B22" w:rsidRDefault="00065597" w:rsidP="00964DE0">
            <w:pPr>
              <w:rPr>
                <w:color w:val="000000"/>
                <w:sz w:val="22"/>
                <w:szCs w:val="22"/>
              </w:rPr>
            </w:pPr>
          </w:p>
        </w:tc>
      </w:tr>
      <w:tr w:rsidR="00065597" w:rsidRPr="007E2B22" w14:paraId="746B2B42" w14:textId="77777777" w:rsidTr="00964DE0">
        <w:trPr>
          <w:trHeight w:val="321"/>
        </w:trPr>
        <w:tc>
          <w:tcPr>
            <w:tcW w:w="3898" w:type="dxa"/>
            <w:vAlign w:val="center"/>
          </w:tcPr>
          <w:p w14:paraId="585A3AD8" w14:textId="77777777" w:rsidR="00065597" w:rsidRPr="007E2B22" w:rsidRDefault="00065597" w:rsidP="00964DE0">
            <w:pPr>
              <w:rPr>
                <w:b/>
                <w:sz w:val="22"/>
                <w:szCs w:val="22"/>
              </w:rPr>
            </w:pPr>
            <w:r w:rsidRPr="007E2B22">
              <w:rPr>
                <w:b/>
                <w:sz w:val="22"/>
                <w:szCs w:val="22"/>
              </w:rPr>
              <w:t>Nom et prénom du directeur exécutif :</w:t>
            </w:r>
          </w:p>
        </w:tc>
        <w:tc>
          <w:tcPr>
            <w:tcW w:w="5314" w:type="dxa"/>
            <w:vAlign w:val="center"/>
          </w:tcPr>
          <w:p w14:paraId="18905720" w14:textId="77777777" w:rsidR="00065597" w:rsidRPr="007E2B22" w:rsidRDefault="00065597" w:rsidP="00964DE0">
            <w:pPr>
              <w:rPr>
                <w:b/>
                <w:sz w:val="22"/>
                <w:szCs w:val="22"/>
              </w:rPr>
            </w:pPr>
          </w:p>
        </w:tc>
      </w:tr>
    </w:tbl>
    <w:p w14:paraId="4E676B80"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5FAC2577" w14:textId="77777777" w:rsidTr="00964DE0">
        <w:trPr>
          <w:trHeight w:val="454"/>
        </w:trPr>
        <w:tc>
          <w:tcPr>
            <w:tcW w:w="3898" w:type="dxa"/>
            <w:vAlign w:val="center"/>
          </w:tcPr>
          <w:p w14:paraId="7093F652" w14:textId="77777777" w:rsidR="00065597" w:rsidRPr="007E2B22" w:rsidRDefault="00065597" w:rsidP="00964DE0">
            <w:pPr>
              <w:rPr>
                <w:b/>
                <w:color w:val="000000"/>
                <w:sz w:val="22"/>
                <w:szCs w:val="22"/>
              </w:rPr>
            </w:pPr>
            <w:r w:rsidRPr="007E2B22">
              <w:rPr>
                <w:b/>
                <w:color w:val="000000"/>
                <w:sz w:val="22"/>
                <w:szCs w:val="22"/>
              </w:rPr>
              <w:t>Date de création :</w:t>
            </w:r>
          </w:p>
        </w:tc>
        <w:tc>
          <w:tcPr>
            <w:tcW w:w="5314" w:type="dxa"/>
            <w:vAlign w:val="center"/>
          </w:tcPr>
          <w:p w14:paraId="775DAC69" w14:textId="77777777" w:rsidR="00065597" w:rsidRPr="007E2B22" w:rsidRDefault="00065597" w:rsidP="00964DE0">
            <w:pPr>
              <w:rPr>
                <w:color w:val="000000"/>
                <w:sz w:val="22"/>
                <w:szCs w:val="22"/>
              </w:rPr>
            </w:pPr>
          </w:p>
        </w:tc>
      </w:tr>
      <w:tr w:rsidR="00065597" w:rsidRPr="007E2B22" w14:paraId="13326D94" w14:textId="77777777" w:rsidTr="00964DE0">
        <w:trPr>
          <w:trHeight w:val="454"/>
        </w:trPr>
        <w:tc>
          <w:tcPr>
            <w:tcW w:w="3898" w:type="dxa"/>
            <w:vAlign w:val="center"/>
          </w:tcPr>
          <w:p w14:paraId="6A2620AB" w14:textId="77777777" w:rsidR="00065597" w:rsidRPr="007E2B22" w:rsidRDefault="00065597" w:rsidP="00964DE0">
            <w:pPr>
              <w:rPr>
                <w:b/>
                <w:color w:val="000000"/>
                <w:sz w:val="22"/>
                <w:szCs w:val="22"/>
              </w:rPr>
            </w:pPr>
            <w:r w:rsidRPr="007E2B22">
              <w:rPr>
                <w:b/>
                <w:color w:val="000000"/>
                <w:sz w:val="22"/>
                <w:szCs w:val="22"/>
              </w:rPr>
              <w:t>Statut Juridique</w:t>
            </w:r>
            <w:r w:rsidRPr="007E2B22">
              <w:rPr>
                <w:b/>
                <w:color w:val="000000"/>
                <w:sz w:val="22"/>
                <w:szCs w:val="22"/>
                <w:vertAlign w:val="superscript"/>
              </w:rPr>
              <w:t> </w:t>
            </w:r>
            <w:r w:rsidRPr="007E2B22">
              <w:rPr>
                <w:b/>
                <w:color w:val="000000"/>
                <w:sz w:val="22"/>
                <w:szCs w:val="22"/>
              </w:rPr>
              <w:t>:</w:t>
            </w:r>
          </w:p>
          <w:p w14:paraId="53C0232D" w14:textId="77777777" w:rsidR="00065597" w:rsidRPr="007E2B22" w:rsidRDefault="00065597" w:rsidP="00964DE0">
            <w:pPr>
              <w:rPr>
                <w:color w:val="000000"/>
                <w:sz w:val="22"/>
                <w:szCs w:val="22"/>
              </w:rPr>
            </w:pPr>
            <w:r w:rsidRPr="007E2B22">
              <w:rPr>
                <w:color w:val="000000"/>
                <w:sz w:val="22"/>
                <w:szCs w:val="22"/>
              </w:rPr>
              <w:t>(</w:t>
            </w:r>
            <w:r w:rsidRPr="007E2B22">
              <w:rPr>
                <w:bCs/>
                <w:snapToGrid w:val="0"/>
                <w:sz w:val="18"/>
                <w:szCs w:val="18"/>
              </w:rPr>
              <w:t>Joindre au dossier technique le certificat d’enregistrement ou l’équivalent, si la structure est informelle le préciser ici.)</w:t>
            </w:r>
          </w:p>
        </w:tc>
        <w:tc>
          <w:tcPr>
            <w:tcW w:w="5314" w:type="dxa"/>
            <w:vAlign w:val="center"/>
          </w:tcPr>
          <w:p w14:paraId="0D125423" w14:textId="77777777" w:rsidR="00065597" w:rsidRPr="007E2B22" w:rsidRDefault="00065597" w:rsidP="00964DE0">
            <w:pPr>
              <w:rPr>
                <w:color w:val="000000"/>
                <w:sz w:val="22"/>
                <w:szCs w:val="22"/>
              </w:rPr>
            </w:pPr>
          </w:p>
        </w:tc>
      </w:tr>
    </w:tbl>
    <w:p w14:paraId="10A27659" w14:textId="77777777" w:rsidR="00065597" w:rsidRPr="007E2B22" w:rsidRDefault="00065597" w:rsidP="00065597">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1673C445" w14:textId="77777777" w:rsidTr="00964DE0">
        <w:trPr>
          <w:trHeight w:val="454"/>
        </w:trPr>
        <w:tc>
          <w:tcPr>
            <w:tcW w:w="3898" w:type="dxa"/>
            <w:vAlign w:val="center"/>
          </w:tcPr>
          <w:p w14:paraId="43A2F4EC" w14:textId="77777777" w:rsidR="00065597" w:rsidRPr="007E2B22" w:rsidRDefault="00065597" w:rsidP="00964DE0">
            <w:pPr>
              <w:rPr>
                <w:b/>
                <w:sz w:val="22"/>
                <w:szCs w:val="22"/>
              </w:rPr>
            </w:pPr>
            <w:r w:rsidRPr="007E2B22">
              <w:rPr>
                <w:b/>
                <w:sz w:val="22"/>
                <w:szCs w:val="22"/>
              </w:rPr>
              <w:t>Nom et prénom du président :</w:t>
            </w:r>
          </w:p>
        </w:tc>
        <w:tc>
          <w:tcPr>
            <w:tcW w:w="5314" w:type="dxa"/>
            <w:vAlign w:val="center"/>
          </w:tcPr>
          <w:p w14:paraId="5D9ACB3D" w14:textId="77777777" w:rsidR="00065597" w:rsidRPr="007E2B22" w:rsidRDefault="00065597" w:rsidP="00964DE0">
            <w:pPr>
              <w:rPr>
                <w:b/>
                <w:sz w:val="22"/>
                <w:szCs w:val="22"/>
              </w:rPr>
            </w:pPr>
          </w:p>
        </w:tc>
      </w:tr>
      <w:tr w:rsidR="00065597" w:rsidRPr="007E2B22" w14:paraId="3902506B" w14:textId="77777777" w:rsidTr="00964DE0">
        <w:trPr>
          <w:trHeight w:val="454"/>
        </w:trPr>
        <w:tc>
          <w:tcPr>
            <w:tcW w:w="3898" w:type="dxa"/>
            <w:vAlign w:val="center"/>
          </w:tcPr>
          <w:p w14:paraId="723D4E20" w14:textId="77777777" w:rsidR="00065597" w:rsidRPr="007E2B22" w:rsidRDefault="00065597" w:rsidP="00964DE0">
            <w:pPr>
              <w:rPr>
                <w:b/>
                <w:color w:val="000000"/>
                <w:sz w:val="22"/>
                <w:szCs w:val="22"/>
              </w:rPr>
            </w:pPr>
            <w:r w:rsidRPr="007E2B22">
              <w:rPr>
                <w:b/>
                <w:color w:val="000000"/>
                <w:sz w:val="22"/>
                <w:szCs w:val="22"/>
              </w:rPr>
              <w:t>Nombre de membres composant le Conseil d’Administration :</w:t>
            </w:r>
          </w:p>
        </w:tc>
        <w:tc>
          <w:tcPr>
            <w:tcW w:w="5314" w:type="dxa"/>
            <w:vAlign w:val="center"/>
          </w:tcPr>
          <w:p w14:paraId="34EB1145" w14:textId="77777777" w:rsidR="00065597" w:rsidRPr="007E2B22" w:rsidRDefault="00065597" w:rsidP="00964DE0">
            <w:pPr>
              <w:rPr>
                <w:b/>
                <w:color w:val="000000"/>
                <w:sz w:val="22"/>
                <w:szCs w:val="22"/>
              </w:rPr>
            </w:pPr>
          </w:p>
        </w:tc>
      </w:tr>
      <w:tr w:rsidR="00065597" w:rsidRPr="007E2B22" w14:paraId="4125ECA2" w14:textId="77777777" w:rsidTr="00964DE0">
        <w:trPr>
          <w:trHeight w:val="454"/>
        </w:trPr>
        <w:tc>
          <w:tcPr>
            <w:tcW w:w="3898" w:type="dxa"/>
            <w:vAlign w:val="center"/>
          </w:tcPr>
          <w:p w14:paraId="28D3F63C" w14:textId="77777777" w:rsidR="00065597" w:rsidRPr="007E2B22" w:rsidRDefault="00065597" w:rsidP="00964DE0">
            <w:pPr>
              <w:rPr>
                <w:b/>
                <w:sz w:val="22"/>
                <w:szCs w:val="22"/>
              </w:rPr>
            </w:pPr>
            <w:r w:rsidRPr="007E2B22">
              <w:rPr>
                <w:b/>
                <w:snapToGrid w:val="0"/>
                <w:sz w:val="22"/>
                <w:szCs w:val="22"/>
              </w:rPr>
              <w:t>Liste des membres du CA :</w:t>
            </w:r>
          </w:p>
        </w:tc>
        <w:tc>
          <w:tcPr>
            <w:tcW w:w="5314" w:type="dxa"/>
            <w:vAlign w:val="center"/>
          </w:tcPr>
          <w:p w14:paraId="669A1BB5" w14:textId="77777777" w:rsidR="00065597" w:rsidRPr="007E2B22" w:rsidRDefault="00065597" w:rsidP="00964DE0">
            <w:pPr>
              <w:rPr>
                <w:b/>
                <w:sz w:val="22"/>
                <w:szCs w:val="22"/>
              </w:rPr>
            </w:pPr>
          </w:p>
        </w:tc>
      </w:tr>
    </w:tbl>
    <w:p w14:paraId="66F3E2AF" w14:textId="77777777" w:rsidR="00065597" w:rsidRPr="007E2B22" w:rsidRDefault="00065597" w:rsidP="00065597">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1716E348" w14:textId="77777777" w:rsidTr="00964DE0">
        <w:trPr>
          <w:trHeight w:val="454"/>
        </w:trPr>
        <w:tc>
          <w:tcPr>
            <w:tcW w:w="3898" w:type="dxa"/>
            <w:vAlign w:val="center"/>
          </w:tcPr>
          <w:p w14:paraId="354C39A1" w14:textId="77777777" w:rsidR="00065597" w:rsidRPr="007E2B22" w:rsidRDefault="00065597" w:rsidP="00964DE0">
            <w:pPr>
              <w:rPr>
                <w:b/>
                <w:bCs/>
                <w:snapToGrid w:val="0"/>
                <w:sz w:val="22"/>
                <w:szCs w:val="22"/>
              </w:rPr>
            </w:pPr>
            <w:r w:rsidRPr="007E2B22">
              <w:rPr>
                <w:b/>
                <w:bCs/>
                <w:snapToGrid w:val="0"/>
                <w:sz w:val="22"/>
                <w:szCs w:val="22"/>
              </w:rPr>
              <w:t>Objet de l’association :</w:t>
            </w:r>
          </w:p>
        </w:tc>
        <w:tc>
          <w:tcPr>
            <w:tcW w:w="5314" w:type="dxa"/>
            <w:vAlign w:val="center"/>
          </w:tcPr>
          <w:p w14:paraId="484B9819" w14:textId="77777777" w:rsidR="00065597" w:rsidRPr="007E2B22" w:rsidRDefault="00065597" w:rsidP="00964DE0">
            <w:pPr>
              <w:rPr>
                <w:b/>
                <w:sz w:val="22"/>
                <w:szCs w:val="22"/>
              </w:rPr>
            </w:pPr>
          </w:p>
        </w:tc>
      </w:tr>
      <w:tr w:rsidR="00065597" w:rsidRPr="007E2B22" w14:paraId="076471E4" w14:textId="77777777" w:rsidTr="00964DE0">
        <w:trPr>
          <w:trHeight w:val="454"/>
        </w:trPr>
        <w:tc>
          <w:tcPr>
            <w:tcW w:w="3898" w:type="dxa"/>
            <w:vAlign w:val="center"/>
          </w:tcPr>
          <w:p w14:paraId="6419FFB8" w14:textId="77777777" w:rsidR="00065597" w:rsidRPr="007E2B22" w:rsidRDefault="00065597" w:rsidP="00964DE0">
            <w:pPr>
              <w:rPr>
                <w:b/>
                <w:sz w:val="22"/>
                <w:szCs w:val="22"/>
              </w:rPr>
            </w:pPr>
            <w:r w:rsidRPr="007E2B22">
              <w:rPr>
                <w:b/>
                <w:bCs/>
                <w:snapToGrid w:val="0"/>
                <w:sz w:val="22"/>
                <w:szCs w:val="22"/>
              </w:rPr>
              <w:t>Principaux domaines d’intervention :</w:t>
            </w:r>
          </w:p>
        </w:tc>
        <w:tc>
          <w:tcPr>
            <w:tcW w:w="5314" w:type="dxa"/>
            <w:vAlign w:val="center"/>
          </w:tcPr>
          <w:p w14:paraId="54742962" w14:textId="77777777" w:rsidR="00065597" w:rsidRPr="007E2B22" w:rsidRDefault="00065597" w:rsidP="00964DE0">
            <w:pPr>
              <w:rPr>
                <w:b/>
                <w:sz w:val="22"/>
                <w:szCs w:val="22"/>
              </w:rPr>
            </w:pPr>
          </w:p>
        </w:tc>
      </w:tr>
      <w:tr w:rsidR="00065597" w:rsidRPr="007E2B22" w14:paraId="5C451522" w14:textId="77777777" w:rsidTr="00964DE0">
        <w:trPr>
          <w:trHeight w:val="454"/>
        </w:trPr>
        <w:tc>
          <w:tcPr>
            <w:tcW w:w="3898" w:type="dxa"/>
            <w:vAlign w:val="center"/>
          </w:tcPr>
          <w:p w14:paraId="3371F0C6" w14:textId="77777777" w:rsidR="00065597" w:rsidRPr="007E2B22" w:rsidRDefault="00065597" w:rsidP="00964DE0">
            <w:pPr>
              <w:rPr>
                <w:color w:val="000000"/>
                <w:sz w:val="22"/>
                <w:szCs w:val="22"/>
              </w:rPr>
            </w:pPr>
            <w:r w:rsidRPr="007E2B22">
              <w:rPr>
                <w:b/>
                <w:snapToGrid w:val="0"/>
                <w:sz w:val="22"/>
                <w:szCs w:val="22"/>
              </w:rPr>
              <w:t>Ressources humaines de l’association :</w:t>
            </w:r>
          </w:p>
        </w:tc>
        <w:tc>
          <w:tcPr>
            <w:tcW w:w="5314" w:type="dxa"/>
            <w:vAlign w:val="center"/>
          </w:tcPr>
          <w:p w14:paraId="352EB791" w14:textId="77777777" w:rsidR="00065597" w:rsidRPr="007E2B22" w:rsidRDefault="00065597" w:rsidP="00964DE0">
            <w:pPr>
              <w:rPr>
                <w:b/>
                <w:color w:val="000000"/>
                <w:sz w:val="22"/>
                <w:szCs w:val="22"/>
              </w:rPr>
            </w:pPr>
          </w:p>
        </w:tc>
      </w:tr>
      <w:tr w:rsidR="00065597" w:rsidRPr="007E2B22" w14:paraId="08CD2864" w14:textId="77777777" w:rsidTr="00964DE0">
        <w:trPr>
          <w:trHeight w:val="340"/>
        </w:trPr>
        <w:tc>
          <w:tcPr>
            <w:tcW w:w="3898" w:type="dxa"/>
            <w:vAlign w:val="center"/>
          </w:tcPr>
          <w:p w14:paraId="6148A2EC" w14:textId="77777777" w:rsidR="00065597" w:rsidRPr="007E2B22" w:rsidRDefault="00065597" w:rsidP="00964DE0">
            <w:pPr>
              <w:rPr>
                <w:sz w:val="22"/>
                <w:szCs w:val="22"/>
              </w:rPr>
            </w:pPr>
            <w:r w:rsidRPr="007E2B22">
              <w:rPr>
                <w:b/>
                <w:bCs/>
                <w:snapToGrid w:val="0"/>
                <w:sz w:val="22"/>
                <w:szCs w:val="22"/>
              </w:rPr>
              <w:t>Budget total annuel en euros :</w:t>
            </w:r>
          </w:p>
        </w:tc>
        <w:tc>
          <w:tcPr>
            <w:tcW w:w="5314" w:type="dxa"/>
            <w:vAlign w:val="center"/>
          </w:tcPr>
          <w:p w14:paraId="3A9F3551" w14:textId="77777777" w:rsidR="00065597" w:rsidRPr="007E2B22" w:rsidRDefault="00065597" w:rsidP="00964DE0">
            <w:pPr>
              <w:rPr>
                <w:b/>
                <w:sz w:val="22"/>
                <w:szCs w:val="22"/>
              </w:rPr>
            </w:pPr>
          </w:p>
        </w:tc>
      </w:tr>
      <w:tr w:rsidR="00065597" w:rsidRPr="007E2B22" w14:paraId="19D517B9" w14:textId="77777777" w:rsidTr="00964DE0">
        <w:trPr>
          <w:trHeight w:val="454"/>
        </w:trPr>
        <w:tc>
          <w:tcPr>
            <w:tcW w:w="3898" w:type="dxa"/>
            <w:vAlign w:val="center"/>
          </w:tcPr>
          <w:p w14:paraId="41932E23" w14:textId="77777777" w:rsidR="00065597" w:rsidRPr="007E2B22" w:rsidRDefault="00065597" w:rsidP="00964DE0">
            <w:pPr>
              <w:rPr>
                <w:sz w:val="22"/>
                <w:szCs w:val="22"/>
              </w:rPr>
            </w:pPr>
            <w:r w:rsidRPr="007E2B22">
              <w:rPr>
                <w:b/>
                <w:bCs/>
                <w:snapToGrid w:val="0"/>
                <w:sz w:val="22"/>
                <w:szCs w:val="22"/>
              </w:rPr>
              <w:t>Principaux donateurs :</w:t>
            </w:r>
          </w:p>
        </w:tc>
        <w:tc>
          <w:tcPr>
            <w:tcW w:w="5314" w:type="dxa"/>
            <w:vAlign w:val="center"/>
          </w:tcPr>
          <w:p w14:paraId="465DDC31" w14:textId="77777777" w:rsidR="00065597" w:rsidRPr="007E2B22" w:rsidRDefault="00065597" w:rsidP="00964DE0">
            <w:pPr>
              <w:rPr>
                <w:b/>
                <w:sz w:val="22"/>
                <w:szCs w:val="22"/>
              </w:rPr>
            </w:pPr>
          </w:p>
        </w:tc>
      </w:tr>
      <w:tr w:rsidR="00065597" w:rsidRPr="007E2B22" w14:paraId="701E2FC8" w14:textId="77777777" w:rsidTr="00964DE0">
        <w:trPr>
          <w:trHeight w:val="454"/>
        </w:trPr>
        <w:tc>
          <w:tcPr>
            <w:tcW w:w="3898" w:type="dxa"/>
            <w:vAlign w:val="center"/>
          </w:tcPr>
          <w:p w14:paraId="1EFBD878" w14:textId="77777777" w:rsidR="00065597" w:rsidRPr="007E2B22" w:rsidRDefault="00065597" w:rsidP="00964DE0">
            <w:pPr>
              <w:rPr>
                <w:b/>
                <w:sz w:val="22"/>
                <w:szCs w:val="22"/>
              </w:rPr>
            </w:pPr>
            <w:r w:rsidRPr="007E2B22">
              <w:rPr>
                <w:b/>
                <w:bCs/>
                <w:snapToGrid w:val="0"/>
                <w:sz w:val="22"/>
                <w:szCs w:val="22"/>
              </w:rPr>
              <w:t>Appartenance à des réseaux, des fédérations, collectifs, réseaux, etc. :</w:t>
            </w:r>
          </w:p>
        </w:tc>
        <w:tc>
          <w:tcPr>
            <w:tcW w:w="5314" w:type="dxa"/>
            <w:vAlign w:val="center"/>
          </w:tcPr>
          <w:p w14:paraId="3EAC3947" w14:textId="77777777" w:rsidR="00065597" w:rsidRPr="007E2B22" w:rsidRDefault="00065597" w:rsidP="00964DE0">
            <w:pPr>
              <w:rPr>
                <w:b/>
                <w:sz w:val="22"/>
                <w:szCs w:val="22"/>
              </w:rPr>
            </w:pPr>
          </w:p>
        </w:tc>
      </w:tr>
      <w:tr w:rsidR="00065597" w:rsidRPr="007E2B22" w14:paraId="7484E10E" w14:textId="77777777" w:rsidTr="00964DE0">
        <w:trPr>
          <w:trHeight w:val="454"/>
        </w:trPr>
        <w:tc>
          <w:tcPr>
            <w:tcW w:w="3898" w:type="dxa"/>
            <w:vAlign w:val="center"/>
          </w:tcPr>
          <w:p w14:paraId="511C0770" w14:textId="77777777" w:rsidR="00065597" w:rsidRPr="007E2B22" w:rsidRDefault="00065597" w:rsidP="00964DE0">
            <w:pPr>
              <w:rPr>
                <w:b/>
                <w:bCs/>
                <w:snapToGrid w:val="0"/>
                <w:sz w:val="22"/>
                <w:szCs w:val="22"/>
              </w:rPr>
            </w:pPr>
            <w:r w:rsidRPr="007E2B22">
              <w:rPr>
                <w:b/>
                <w:bCs/>
                <w:snapToGrid w:val="0"/>
                <w:sz w:val="22"/>
                <w:szCs w:val="22"/>
              </w:rPr>
              <w:t xml:space="preserve">Historique et nature de la coopération avec le/les partenaire(s) : </w:t>
            </w:r>
            <w:r w:rsidRPr="007E2B22">
              <w:rPr>
                <w:bCs/>
                <w:snapToGrid w:val="0"/>
                <w:sz w:val="22"/>
                <w:szCs w:val="22"/>
              </w:rPr>
              <w:t>liens institutionnels et contractuels</w:t>
            </w:r>
          </w:p>
        </w:tc>
        <w:tc>
          <w:tcPr>
            <w:tcW w:w="5314" w:type="dxa"/>
            <w:vAlign w:val="center"/>
          </w:tcPr>
          <w:p w14:paraId="3B563039" w14:textId="77777777" w:rsidR="00065597" w:rsidRPr="007E2B22" w:rsidRDefault="00065597" w:rsidP="00964DE0">
            <w:pPr>
              <w:rPr>
                <w:b/>
                <w:sz w:val="22"/>
                <w:szCs w:val="22"/>
              </w:rPr>
            </w:pPr>
          </w:p>
        </w:tc>
      </w:tr>
      <w:tr w:rsidR="00065597" w:rsidRPr="007E2B22" w14:paraId="4901F411" w14:textId="77777777" w:rsidTr="00964DE0">
        <w:trPr>
          <w:trHeight w:val="454"/>
        </w:trPr>
        <w:tc>
          <w:tcPr>
            <w:tcW w:w="3898" w:type="dxa"/>
            <w:vAlign w:val="center"/>
          </w:tcPr>
          <w:p w14:paraId="28BADAF0" w14:textId="77777777" w:rsidR="00065597" w:rsidRPr="007E2B22" w:rsidRDefault="00065597" w:rsidP="00964DE0">
            <w:pPr>
              <w:rPr>
                <w:b/>
                <w:bCs/>
                <w:snapToGrid w:val="0"/>
                <w:sz w:val="22"/>
                <w:szCs w:val="22"/>
              </w:rPr>
            </w:pPr>
            <w:r w:rsidRPr="007E2B22">
              <w:rPr>
                <w:b/>
                <w:bCs/>
                <w:snapToGrid w:val="0"/>
                <w:sz w:val="22"/>
                <w:szCs w:val="22"/>
              </w:rPr>
              <w:lastRenderedPageBreak/>
              <w:t>Rôle et implication dans la préparation du projet proposé :</w:t>
            </w:r>
          </w:p>
        </w:tc>
        <w:tc>
          <w:tcPr>
            <w:tcW w:w="5314" w:type="dxa"/>
            <w:vAlign w:val="center"/>
          </w:tcPr>
          <w:p w14:paraId="236DDE9D" w14:textId="77777777" w:rsidR="00065597" w:rsidRPr="007E2B22" w:rsidRDefault="00065597" w:rsidP="00964DE0">
            <w:pPr>
              <w:rPr>
                <w:b/>
                <w:sz w:val="22"/>
                <w:szCs w:val="22"/>
              </w:rPr>
            </w:pPr>
          </w:p>
        </w:tc>
      </w:tr>
      <w:tr w:rsidR="00065597" w:rsidRPr="007E2B22" w14:paraId="4763BB3B" w14:textId="77777777" w:rsidTr="00964DE0">
        <w:trPr>
          <w:trHeight w:val="454"/>
        </w:trPr>
        <w:tc>
          <w:tcPr>
            <w:tcW w:w="3898" w:type="dxa"/>
            <w:vAlign w:val="center"/>
          </w:tcPr>
          <w:p w14:paraId="6AFD1181" w14:textId="77777777" w:rsidR="00065597" w:rsidRPr="007E2B22" w:rsidRDefault="00065597" w:rsidP="00964DE0">
            <w:pPr>
              <w:rPr>
                <w:b/>
                <w:bCs/>
                <w:snapToGrid w:val="0"/>
                <w:sz w:val="22"/>
                <w:szCs w:val="22"/>
              </w:rPr>
            </w:pPr>
            <w:r w:rsidRPr="007E2B22">
              <w:rPr>
                <w:b/>
                <w:bCs/>
                <w:snapToGrid w:val="0"/>
                <w:sz w:val="22"/>
                <w:szCs w:val="22"/>
              </w:rPr>
              <w:t>Rôle et implication dans la mise en œuvre du projet proposé :</w:t>
            </w:r>
          </w:p>
        </w:tc>
        <w:tc>
          <w:tcPr>
            <w:tcW w:w="5314" w:type="dxa"/>
            <w:vAlign w:val="center"/>
          </w:tcPr>
          <w:p w14:paraId="09958032" w14:textId="77777777" w:rsidR="00065597" w:rsidRPr="007E2B22" w:rsidRDefault="00065597" w:rsidP="00964DE0">
            <w:pPr>
              <w:rPr>
                <w:b/>
                <w:sz w:val="22"/>
                <w:szCs w:val="22"/>
              </w:rPr>
            </w:pPr>
          </w:p>
        </w:tc>
      </w:tr>
      <w:tr w:rsidR="00065597" w:rsidRPr="007E2B22" w14:paraId="5E3BEDC1" w14:textId="77777777" w:rsidTr="00964DE0">
        <w:trPr>
          <w:trHeight w:val="454"/>
        </w:trPr>
        <w:tc>
          <w:tcPr>
            <w:tcW w:w="3898" w:type="dxa"/>
            <w:vAlign w:val="center"/>
          </w:tcPr>
          <w:p w14:paraId="5812A1B2" w14:textId="77777777" w:rsidR="00065597" w:rsidRPr="007E2B22" w:rsidRDefault="00065597" w:rsidP="00964DE0">
            <w:pPr>
              <w:rPr>
                <w:b/>
                <w:bCs/>
                <w:snapToGrid w:val="0"/>
                <w:sz w:val="22"/>
                <w:szCs w:val="22"/>
              </w:rPr>
            </w:pPr>
            <w:r w:rsidRPr="007E2B22">
              <w:rPr>
                <w:b/>
                <w:bCs/>
                <w:snapToGrid w:val="0"/>
                <w:sz w:val="22"/>
                <w:szCs w:val="22"/>
              </w:rPr>
              <w:t>Expérience d’actions similaires en fonction de son rôle dans la mise en œuvre de l’action proposée :</w:t>
            </w:r>
          </w:p>
        </w:tc>
        <w:tc>
          <w:tcPr>
            <w:tcW w:w="5314" w:type="dxa"/>
            <w:vAlign w:val="center"/>
          </w:tcPr>
          <w:p w14:paraId="5DD20CA5" w14:textId="77777777" w:rsidR="00065597" w:rsidRPr="007E2B22" w:rsidRDefault="00065597" w:rsidP="00964DE0">
            <w:pPr>
              <w:rPr>
                <w:b/>
                <w:sz w:val="22"/>
                <w:szCs w:val="22"/>
              </w:rPr>
            </w:pPr>
            <w:r w:rsidRPr="007E2B22">
              <w:rPr>
                <w:b/>
                <w:sz w:val="22"/>
                <w:szCs w:val="22"/>
              </w:rPr>
              <w:t xml:space="preserve"> </w:t>
            </w:r>
          </w:p>
        </w:tc>
      </w:tr>
    </w:tbl>
    <w:p w14:paraId="3C1D00D2" w14:textId="77777777" w:rsidR="00065597" w:rsidRPr="007E2B22" w:rsidRDefault="00065597" w:rsidP="00065597"/>
    <w:p w14:paraId="3FB54DDC" w14:textId="77777777" w:rsidR="00E73606" w:rsidRDefault="00E73606"/>
    <w:sectPr w:rsidR="00E73606" w:rsidSect="00964DE0">
      <w:pgSz w:w="11907" w:h="16840" w:code="9"/>
      <w:pgMar w:top="1134" w:right="1134" w:bottom="851" w:left="1418" w:header="72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861F8" w15:done="0"/>
  <w15:commentEx w15:paraId="127DBC44" w15:paraIdParent="19A861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13C2F" w16cid:durableId="2235845B"/>
  <w16cid:commentId w16cid:paraId="295E7B6B" w16cid:durableId="22359D18"/>
  <w16cid:commentId w16cid:paraId="28B16F05" w16cid:durableId="22381A08"/>
  <w16cid:commentId w16cid:paraId="39FCE0AB" w16cid:durableId="223589B7"/>
  <w16cid:commentId w16cid:paraId="3F8280D1" w16cid:durableId="2235A452"/>
  <w16cid:commentId w16cid:paraId="3C216BCF" w16cid:durableId="223823A3"/>
  <w16cid:commentId w16cid:paraId="6931C561" w16cid:durableId="223972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39B28" w14:textId="77777777" w:rsidR="004C5D8C" w:rsidRDefault="004C5D8C" w:rsidP="00065597">
      <w:r>
        <w:separator/>
      </w:r>
    </w:p>
  </w:endnote>
  <w:endnote w:type="continuationSeparator" w:id="0">
    <w:p w14:paraId="2590596E" w14:textId="77777777" w:rsidR="004C5D8C" w:rsidRDefault="004C5D8C" w:rsidP="0006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CD8A" w14:textId="77777777" w:rsidR="004C5D8C" w:rsidRDefault="004C5D8C" w:rsidP="00964D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AB09E3" w14:textId="77777777" w:rsidR="004C5D8C" w:rsidRDefault="004C5D8C" w:rsidP="00964DE0">
    <w:pPr>
      <w:pStyle w:val="Pieddepage"/>
      <w:ind w:right="360"/>
    </w:pPr>
  </w:p>
  <w:p w14:paraId="60A732BD" w14:textId="77777777" w:rsidR="004C5D8C" w:rsidRDefault="004C5D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DF077" w14:textId="1B2203AC" w:rsidR="004C5D8C" w:rsidRDefault="004C5D8C" w:rsidP="00964D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305A">
      <w:rPr>
        <w:rStyle w:val="Numrodepage"/>
        <w:noProof/>
      </w:rPr>
      <w:t>54</w:t>
    </w:r>
    <w:r>
      <w:rPr>
        <w:rStyle w:val="Numrodepage"/>
      </w:rPr>
      <w:fldChar w:fldCharType="end"/>
    </w:r>
  </w:p>
  <w:p w14:paraId="23FECFC9" w14:textId="77777777" w:rsidR="004C5D8C" w:rsidRDefault="004C5D8C" w:rsidP="00964DE0">
    <w:pPr>
      <w:pStyle w:val="Pieddepage"/>
      <w:ind w:right="360"/>
    </w:pPr>
  </w:p>
  <w:p w14:paraId="01762199" w14:textId="77777777" w:rsidR="004C5D8C" w:rsidRDefault="004C5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6EB06" w14:textId="77777777" w:rsidR="004C5D8C" w:rsidRDefault="004C5D8C" w:rsidP="00065597">
      <w:r>
        <w:separator/>
      </w:r>
    </w:p>
  </w:footnote>
  <w:footnote w:type="continuationSeparator" w:id="0">
    <w:p w14:paraId="7B4C4261" w14:textId="77777777" w:rsidR="004C5D8C" w:rsidRDefault="004C5D8C" w:rsidP="00065597">
      <w:r>
        <w:continuationSeparator/>
      </w:r>
    </w:p>
  </w:footnote>
  <w:footnote w:id="1">
    <w:p w14:paraId="623D169E" w14:textId="77777777" w:rsidR="004C5D8C" w:rsidRDefault="004C5D8C" w:rsidP="00065597">
      <w:pPr>
        <w:pStyle w:val="Notedebasdepage"/>
      </w:pPr>
      <w:r>
        <w:rPr>
          <w:rStyle w:val="Appelnotedebasdep"/>
        </w:rPr>
        <w:footnoteRef/>
      </w:r>
      <w:r>
        <w:t xml:space="preserve"> NB : les propositions jugées hors sujet par la Commission de sélection ne seront pas notées.</w:t>
      </w:r>
    </w:p>
  </w:footnote>
  <w:footnote w:id="2">
    <w:p w14:paraId="5C999BF0" w14:textId="77777777" w:rsidR="004C5D8C" w:rsidRPr="00707CD6" w:rsidRDefault="004C5D8C" w:rsidP="00065597">
      <w:pPr>
        <w:pStyle w:val="Notedebasdepage"/>
        <w:rPr>
          <w:rFonts w:ascii="Calibri" w:eastAsia="Calibri" w:hAnsi="Calibri"/>
          <w:lang w:eastAsia="en-US"/>
        </w:rPr>
      </w:pPr>
      <w:r>
        <w:rPr>
          <w:rStyle w:val="Appelnotedebasdep"/>
        </w:rPr>
        <w:footnoteRef/>
      </w:r>
      <w:r>
        <w:t xml:space="preserve"> Agence française de Développement, </w:t>
      </w:r>
      <w:r>
        <w:rPr>
          <w:i/>
        </w:rPr>
        <w:t>L’Agence française de Développement partenaire des organisations de la société civile – cadre d’intervention transversal 2018-2023</w:t>
      </w:r>
      <w:r>
        <w:t>, 2018, 61p.</w:t>
      </w:r>
    </w:p>
  </w:footnote>
  <w:footnote w:id="3">
    <w:p w14:paraId="0C003FA6" w14:textId="77777777" w:rsidR="004C5D8C" w:rsidRPr="00986904" w:rsidRDefault="004C5D8C" w:rsidP="00065597">
      <w:pPr>
        <w:pStyle w:val="Notedebasdepage"/>
        <w:rPr>
          <w:sz w:val="18"/>
        </w:rPr>
      </w:pPr>
      <w:r w:rsidRPr="00A41D57">
        <w:rPr>
          <w:rStyle w:val="Appelnotedebasdep"/>
          <w:sz w:val="18"/>
          <w:szCs w:val="18"/>
        </w:rPr>
        <w:footnoteRef/>
      </w:r>
      <w:r w:rsidRPr="00986904">
        <w:rPr>
          <w:sz w:val="18"/>
        </w:rPr>
        <w:t xml:space="preserve"> </w:t>
      </w:r>
      <w:hyperlink r:id="rId1" w:history="1">
        <w:r w:rsidRPr="00986904">
          <w:rPr>
            <w:sz w:val="18"/>
          </w:rPr>
          <w:t>https://www.banquemondiale.org/fr/country/madagascar/overview</w:t>
        </w:r>
      </w:hyperlink>
    </w:p>
  </w:footnote>
  <w:footnote w:id="4">
    <w:p w14:paraId="009687A5"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Le coefficient de Gini, ou indice de Gini, est une mesure statistique permettant de rendre compte de la répartition d'une variable (salaire, revenus, patrimoine) au sein d'une population. Autrement dit, il mesure le niveau d'inégalité de la répartition d'une variable dans la population.</w:t>
      </w:r>
    </w:p>
  </w:footnote>
  <w:footnote w:id="5">
    <w:p w14:paraId="29DE6B3B"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Institut de statistiques de l’UNESCO, Recueil mondial de données sur l’éducation 2011 http://www.uis.unesco.org/Education/Documents/ged-2011-fr.pdf.pdf</w:t>
      </w:r>
    </w:p>
  </w:footnote>
  <w:footnote w:id="6">
    <w:p w14:paraId="54C4894E"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Typologie des trajectoires d’insertion sociale des jeunes après un placement à l’enfance dans le District de Bamako (Mali)</w:t>
      </w:r>
    </w:p>
  </w:footnote>
  <w:footnote w:id="7">
    <w:p w14:paraId="12D456A2" w14:textId="77777777" w:rsidR="004C5D8C" w:rsidRDefault="004C5D8C" w:rsidP="00065597">
      <w:pPr>
        <w:pStyle w:val="Notedebasdepage"/>
      </w:pPr>
      <w:r>
        <w:rPr>
          <w:rStyle w:val="Appelnotedebasdep"/>
        </w:rPr>
        <w:footnoteRef/>
      </w:r>
      <w:r>
        <w:t xml:space="preserve"> </w:t>
      </w:r>
      <w:r w:rsidRPr="00DD12CC">
        <w:rPr>
          <w:rStyle w:val="Accentuation"/>
          <w:sz w:val="18"/>
          <w:szCs w:val="10"/>
          <w:shd w:val="clear" w:color="auto" w:fill="FFFFFF"/>
        </w:rPr>
        <w:t>Les micro-entreprises en Afrique de l’Ouest ou le développement par la petite porte</w:t>
      </w:r>
      <w:r w:rsidRPr="00DD12CC">
        <w:rPr>
          <w:sz w:val="18"/>
          <w:szCs w:val="10"/>
          <w:shd w:val="clear" w:color="auto" w:fill="FFFFFF"/>
        </w:rPr>
        <w:t>, Hammou HAÏDARA, Paris, L’Harmattan, Études Africaines, Série Économie 2015</w:t>
      </w:r>
    </w:p>
  </w:footnote>
  <w:footnote w:id="8">
    <w:p w14:paraId="770C4630" w14:textId="77777777" w:rsidR="004C5D8C" w:rsidRDefault="004C5D8C" w:rsidP="00065597">
      <w:pPr>
        <w:pStyle w:val="Notedebasdepage"/>
      </w:pPr>
      <w:r>
        <w:rPr>
          <w:rStyle w:val="Appelnotedebasdep"/>
        </w:rPr>
        <w:footnoteRef/>
      </w:r>
      <w:r>
        <w:t xml:space="preserve"> </w:t>
      </w:r>
      <w:r w:rsidRPr="005E6318">
        <w:rPr>
          <w:sz w:val="18"/>
          <w:szCs w:val="18"/>
        </w:rPr>
        <w:t>Diverses sources dont Enquête sur la Transition des Jeunes vers la Vie Active ETVA Madagascar de 2015</w:t>
      </w:r>
    </w:p>
  </w:footnote>
  <w:footnote w:id="9">
    <w:p w14:paraId="2CED8844" w14:textId="77777777" w:rsidR="004C5D8C" w:rsidRPr="00B25062" w:rsidRDefault="004C5D8C" w:rsidP="00065597">
      <w:pPr>
        <w:pStyle w:val="Notedebasdepage"/>
        <w:rPr>
          <w:sz w:val="18"/>
          <w:szCs w:val="18"/>
        </w:rPr>
      </w:pPr>
      <w:r w:rsidRPr="00B25062">
        <w:rPr>
          <w:rStyle w:val="Appelnotedebasdep"/>
          <w:sz w:val="18"/>
          <w:szCs w:val="18"/>
        </w:rPr>
        <w:footnoteRef/>
      </w:r>
      <w:r w:rsidRPr="00B25062">
        <w:rPr>
          <w:sz w:val="18"/>
          <w:szCs w:val="18"/>
        </w:rPr>
        <w:t xml:space="preserve"> Situation des MPME à Madagascar - Ministère de l’Industrie et du Développement du Secteur Privé - 2017</w:t>
      </w:r>
    </w:p>
  </w:footnote>
  <w:footnote w:id="10">
    <w:p w14:paraId="2F9150AD" w14:textId="77777777" w:rsidR="004C5D8C" w:rsidRPr="00B25062" w:rsidRDefault="004C5D8C" w:rsidP="00065597">
      <w:pPr>
        <w:pStyle w:val="Notedebasdepage"/>
        <w:rPr>
          <w:sz w:val="18"/>
          <w:szCs w:val="18"/>
        </w:rPr>
      </w:pPr>
      <w:r>
        <w:rPr>
          <w:rStyle w:val="Appelnotedebasdep"/>
        </w:rPr>
        <w:footnoteRef/>
      </w:r>
      <w:r>
        <w:t xml:space="preserve"> </w:t>
      </w:r>
      <w:r w:rsidRPr="00B25062">
        <w:rPr>
          <w:sz w:val="18"/>
          <w:szCs w:val="18"/>
        </w:rPr>
        <w:t>Programme d’Appui à l’Emploi et à l’Intégration Régionale</w:t>
      </w:r>
    </w:p>
  </w:footnote>
  <w:footnote w:id="11">
    <w:p w14:paraId="74D0CA9F" w14:textId="77777777" w:rsidR="004C5D8C" w:rsidRDefault="004C5D8C" w:rsidP="00065597">
      <w:pPr>
        <w:pStyle w:val="Notedebasdepage"/>
      </w:pPr>
      <w:r w:rsidRPr="00B25062">
        <w:rPr>
          <w:rStyle w:val="Appelnotedebasdep"/>
          <w:sz w:val="18"/>
          <w:szCs w:val="18"/>
        </w:rPr>
        <w:footnoteRef/>
      </w:r>
      <w:r w:rsidRPr="00B25062">
        <w:rPr>
          <w:sz w:val="18"/>
          <w:szCs w:val="18"/>
        </w:rPr>
        <w:t xml:space="preserve"> Programme de soutien aux pôles de micro-entreprises rurales et aux économies régionales</w:t>
      </w:r>
    </w:p>
  </w:footnote>
  <w:footnote w:id="12">
    <w:p w14:paraId="08FA246F" w14:textId="77777777" w:rsidR="004C5D8C" w:rsidRDefault="004C5D8C" w:rsidP="00065597">
      <w:pPr>
        <w:pStyle w:val="Notedebasdepage"/>
      </w:pPr>
      <w:r>
        <w:rPr>
          <w:rStyle w:val="Appelnotedebasdep"/>
        </w:rPr>
        <w:footnoteRef/>
      </w:r>
      <w:r>
        <w:t xml:space="preserve"> </w:t>
      </w:r>
      <w:r w:rsidRPr="00386366">
        <w:rPr>
          <w:sz w:val="18"/>
          <w:szCs w:val="18"/>
        </w:rPr>
        <w:t>Enquête Elimad 2012-2014</w:t>
      </w:r>
    </w:p>
  </w:footnote>
  <w:footnote w:id="13">
    <w:p w14:paraId="7F5474BC" w14:textId="77777777" w:rsidR="004C5D8C" w:rsidRPr="008328BB" w:rsidRDefault="004C5D8C" w:rsidP="00065597">
      <w:pPr>
        <w:pStyle w:val="Notedebasdepage"/>
        <w:rPr>
          <w:sz w:val="18"/>
          <w:szCs w:val="18"/>
        </w:rPr>
      </w:pPr>
      <w:r w:rsidRPr="007E2510">
        <w:rPr>
          <w:rStyle w:val="Appelnotedebasdep"/>
          <w:sz w:val="18"/>
          <w:szCs w:val="18"/>
        </w:rPr>
        <w:footnoteRef/>
      </w:r>
      <w:r w:rsidRPr="007E2510">
        <w:rPr>
          <w:sz w:val="18"/>
          <w:szCs w:val="18"/>
        </w:rPr>
        <w:t xml:space="preserve"> </w:t>
      </w:r>
      <w:r w:rsidRPr="00DA1A65">
        <w:rPr>
          <w:sz w:val="18"/>
          <w:szCs w:val="18"/>
        </w:rPr>
        <w:t>Institut Haïtien de l’Enfance (IHE) &amp; ICF. (2018). Enquête Mortalité, Morbidité et Utilisation des Services (EMMUS-VI 2016-</w:t>
      </w:r>
      <w:r w:rsidRPr="008328BB">
        <w:rPr>
          <w:sz w:val="18"/>
          <w:szCs w:val="18"/>
        </w:rPr>
        <w:t>2017). Pétion-Ville, Haïti &amp; Rockville, Maryland, USA : IHE &amp; ICF.</w:t>
      </w:r>
    </w:p>
  </w:footnote>
  <w:footnote w:id="14">
    <w:p w14:paraId="660F5C43" w14:textId="77777777" w:rsidR="004C5D8C" w:rsidRDefault="004C5D8C" w:rsidP="00065597">
      <w:pPr>
        <w:pStyle w:val="Notedebasdepage"/>
      </w:pPr>
      <w:r>
        <w:rPr>
          <w:rStyle w:val="Appelnotedebasdep"/>
        </w:rPr>
        <w:footnoteRef/>
      </w:r>
      <w:r>
        <w:t xml:space="preserve"> </w:t>
      </w:r>
      <w:r w:rsidRPr="001C35F1">
        <w:rPr>
          <w:kern w:val="28"/>
          <w:lang w:eastAsia="en-US"/>
        </w:rPr>
        <w:t>Herrera et al., 2014</w:t>
      </w:r>
    </w:p>
  </w:footnote>
  <w:footnote w:id="15">
    <w:p w14:paraId="76535BDD" w14:textId="77777777" w:rsidR="004C5D8C" w:rsidRPr="00AE0F69" w:rsidRDefault="004C5D8C" w:rsidP="00065597">
      <w:pPr>
        <w:pStyle w:val="Notedebasdepage"/>
      </w:pPr>
      <w:r>
        <w:rPr>
          <w:rStyle w:val="Appelnotedebasdep"/>
        </w:rPr>
        <w:footnoteRef/>
      </w:r>
      <w:r>
        <w:t xml:space="preserve"> </w:t>
      </w:r>
      <w:hyperlink r:id="rId2" w:history="1">
        <w:r w:rsidRPr="00AE0F69">
          <w:rPr>
            <w:rStyle w:val="Lienhypertexte"/>
          </w:rPr>
          <w:t>https://francais.doingbusiness.org/fr/data/exploreeconomies/haiti</w:t>
        </w:r>
      </w:hyperlink>
    </w:p>
  </w:footnote>
  <w:footnote w:id="16">
    <w:p w14:paraId="76F83234" w14:textId="77777777" w:rsidR="004C5D8C" w:rsidRPr="00C06E95" w:rsidRDefault="004C5D8C" w:rsidP="00065597">
      <w:pPr>
        <w:pStyle w:val="Notedebasdepage"/>
        <w:rPr>
          <w:i/>
          <w:iCs/>
          <w:sz w:val="18"/>
          <w:szCs w:val="18"/>
        </w:rPr>
      </w:pPr>
      <w:r w:rsidRPr="00C06E95">
        <w:rPr>
          <w:rStyle w:val="Appelnotedebasdep"/>
          <w:i/>
          <w:iCs/>
          <w:sz w:val="18"/>
          <w:szCs w:val="18"/>
        </w:rPr>
        <w:footnoteRef/>
      </w:r>
      <w:r w:rsidRPr="00C06E95">
        <w:rPr>
          <w:i/>
          <w:iCs/>
          <w:sz w:val="18"/>
          <w:szCs w:val="18"/>
        </w:rPr>
        <w:t xml:space="preserve"> A noter que dans le cas d’Haïti, une jeune fille sur quatre présente des symptômes dépressifs - Enquête Millennials 2018</w:t>
      </w:r>
    </w:p>
  </w:footnote>
  <w:footnote w:id="17">
    <w:p w14:paraId="2AAAFE16" w14:textId="77777777" w:rsidR="004C5D8C" w:rsidRDefault="004C5D8C" w:rsidP="00065597">
      <w:pPr>
        <w:pStyle w:val="Notedebasdepage"/>
      </w:pPr>
      <w:r>
        <w:rPr>
          <w:rStyle w:val="Appelnotedebasdep"/>
        </w:rPr>
        <w:footnoteRef/>
      </w:r>
      <w:r>
        <w:t xml:space="preserve"> « La participation citoyenne dans le secteur de l’eau et l’assainissement », Coalition Eau, Octobre 2019</w:t>
      </w:r>
    </w:p>
  </w:footnote>
  <w:footnote w:id="18">
    <w:p w14:paraId="7CE25BF1"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ECOMOG – depuis 1990</w:t>
      </w:r>
    </w:p>
  </w:footnote>
  <w:footnote w:id="19">
    <w:p w14:paraId="12EE3779"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+8,9% depuis la période 1990-1995 à 57 sur la période 2015-2020 – in Trésor – Direction Générale – perspectives démographiques en Afrique de l’Ouest - 2019</w:t>
      </w:r>
    </w:p>
  </w:footnote>
  <w:footnote w:id="20">
    <w:p w14:paraId="57D2C771"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Brèves économique de l’Afrique de l’Ouest – DG Trésor 17/01/2020</w:t>
      </w:r>
    </w:p>
  </w:footnote>
  <w:footnote w:id="21">
    <w:p w14:paraId="4C3A1384"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M. Ibn Chambas, Représentant Spécial et Chef du Bureau des Nations Unies pour l’Afrique de l’Ouest et le Sahel - 2019</w:t>
      </w:r>
    </w:p>
  </w:footnote>
  <w:footnote w:id="22">
    <w:p w14:paraId="6B0B8425"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Prédicateurs fondamentalistes qui diffusent au sein de l’islam africain les pratiques rigoristes du wahhabisme et des mouvements radiaux qui associent lutte contre les chrétiens et l’occidentalisation, comme Boko Haram – in </w:t>
      </w:r>
      <w:hyperlink r:id="rId3" w:history="1">
        <w:r w:rsidRPr="00793CB1">
          <w:rPr>
            <w:rStyle w:val="Lienhypertexte"/>
            <w:sz w:val="18"/>
            <w:szCs w:val="18"/>
          </w:rPr>
          <w:t>https://notes-geopolitiques.com/afrique-et-religions/</w:t>
        </w:r>
      </w:hyperlink>
      <w:r w:rsidRPr="00793CB1">
        <w:rPr>
          <w:sz w:val="18"/>
          <w:szCs w:val="18"/>
        </w:rPr>
        <w:t xml:space="preserve"> 2016</w:t>
      </w:r>
    </w:p>
  </w:footnote>
  <w:footnote w:id="23">
    <w:p w14:paraId="33D96D70"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FMI (2015) https://www.imf.org/external/pubs/ft/fandd/fre/2002/03/pdf/mingat.pdf</w:t>
      </w:r>
    </w:p>
  </w:footnote>
  <w:footnote w:id="24">
    <w:p w14:paraId="37482E0A"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FMI (2015) https://www.imf.org/external/pubs/ft/fandd/fre/2002/03/pdf/mingat.pdf</w:t>
      </w:r>
    </w:p>
  </w:footnote>
  <w:footnote w:id="25">
    <w:p w14:paraId="671B12FE"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Institut de statistiques de l’UNESCO, Recueil mondial de données sur l’éducation 2011 http://www.uis.unesco.org/Education/Documents/ged-2011-fr.pdf.pdf</w:t>
      </w:r>
    </w:p>
  </w:footnote>
  <w:footnote w:id="26">
    <w:p w14:paraId="14B4808E"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PASEC (2014), Rapport d'évaluation diagnostic au Mali, 2011/2012, CONFEMEN</w:t>
      </w:r>
    </w:p>
  </w:footnote>
  <w:footnote w:id="27">
    <w:p w14:paraId="6BB478BD" w14:textId="77777777" w:rsidR="004C5D8C" w:rsidRPr="00DA1A65" w:rsidRDefault="004C5D8C" w:rsidP="00065597">
      <w:pPr>
        <w:pStyle w:val="Notedebasdepage"/>
      </w:pPr>
      <w:r w:rsidRPr="00DA1A65">
        <w:rPr>
          <w:rStyle w:val="Appelnotedebasdep"/>
          <w:sz w:val="18"/>
          <w:szCs w:val="18"/>
        </w:rPr>
        <w:footnoteRef/>
      </w:r>
      <w:r w:rsidRPr="00DA1A65">
        <w:rPr>
          <w:sz w:val="18"/>
          <w:szCs w:val="18"/>
        </w:rPr>
        <w:t xml:space="preserve"> PASEC (2015), PASEC 2014, Performance des systèmes éducatifs en Afrique Subsaharienne francophone : Compétences et facteurs de réussite au primaire. CONFEMEN</w:t>
      </w:r>
    </w:p>
  </w:footnote>
  <w:footnote w:id="28">
    <w:p w14:paraId="0588CA7F"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Institut de Recherche pour le Développement</w:t>
      </w:r>
    </w:p>
  </w:footnote>
  <w:footnote w:id="29">
    <w:p w14:paraId="6BCD29E6"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Darankoum, L.C. (2014). Emploi des jeunes au Burkina Faso : état des lieux et perspectives, Ministère de la Jeunesse, de l’Emploi et de la Formation du Burkina Faso  </w:t>
      </w:r>
    </w:p>
  </w:footnote>
  <w:footnote w:id="30">
    <w:p w14:paraId="38CD4C80"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Beaujeu R., Kolie M., Sempere JF. et Uhder C. (2011). Transition démographique et emploi en Afrique subsaharienne, A savoir n°5. Paris : AFD.  </w:t>
      </w:r>
    </w:p>
  </w:footnote>
  <w:footnote w:id="31">
    <w:p w14:paraId="36FC8C5D"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Typologie des trajectoires d’insertion sociale des jeunes après un placement à l’enfance dans le District de Bamako (Mali)</w:t>
      </w:r>
    </w:p>
  </w:footnote>
  <w:footnote w:id="32">
    <w:p w14:paraId="11A198AA"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Les études sur les parcours d’insertion de jeunes, réalisées par l’Office International du Travail (OIT) dans 8 pays africains, montrent en effet que les chances d’accéder à un emploi stable (d’une durée de plus de 12 mois) augmentent avec le niveau d’instruction des jeunes. Le revenu moyen des diplômés est supérieur à celui des non-diplômés (le revenu d’un diplômé de l’université est cinq fois plus élevé que celui d’un élève n’ayant pas terminé le cycle d’éducation primaire à Ouagadougou, 1,5 fois à Bamako et à Dakar).</w:t>
      </w:r>
    </w:p>
  </w:footnote>
  <w:footnote w:id="33">
    <w:p w14:paraId="7F6A732B"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Clara Arnaud pour AFD (2016). Jeunesses sahéliennes : dynamiques d’exclusion, moyens d’insertion</w:t>
      </w:r>
    </w:p>
  </w:footnote>
  <w:footnote w:id="34">
    <w:p w14:paraId="31D1286A"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Jeunesses sahéliennes : dynamiques d’exclusion, moyens d’insertion, AFD, 2016 (p.76)</w:t>
      </w:r>
    </w:p>
  </w:footnote>
  <w:footnote w:id="35">
    <w:p w14:paraId="400844A6"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Olivier de Sardan, JP. (2015) </w:t>
      </w:r>
      <w:r w:rsidRPr="00CF62CF">
        <w:rPr>
          <w:i/>
          <w:iCs/>
          <w:sz w:val="18"/>
          <w:szCs w:val="18"/>
        </w:rPr>
        <w:t>Le comportement des agents publics du Niger : un Etat des lieux</w:t>
      </w:r>
      <w:r w:rsidRPr="00CF62CF">
        <w:rPr>
          <w:sz w:val="18"/>
          <w:szCs w:val="18"/>
        </w:rPr>
        <w:t>, rapport réalisé pour le Haut-Commissariat à la Modernisation de l’Etat, Niamey : LASDEL,</w:t>
      </w:r>
    </w:p>
  </w:footnote>
  <w:footnote w:id="36">
    <w:p w14:paraId="183E5B7D" w14:textId="77777777" w:rsidR="004C5D8C" w:rsidRPr="005E6318" w:rsidRDefault="004C5D8C" w:rsidP="00065597">
      <w:pPr>
        <w:pStyle w:val="Notedebasdepage"/>
      </w:pPr>
      <w:r w:rsidRPr="005E6318">
        <w:rPr>
          <w:rStyle w:val="Appelnotedebasdep"/>
          <w:sz w:val="18"/>
          <w:szCs w:val="18"/>
        </w:rPr>
        <w:footnoteRef/>
      </w:r>
      <w:r w:rsidRPr="005E6318">
        <w:rPr>
          <w:sz w:val="18"/>
          <w:szCs w:val="18"/>
        </w:rPr>
        <w:t xml:space="preserve"> </w:t>
      </w:r>
      <w:bookmarkStart w:id="128" w:name="_Hlk36027442"/>
      <w:r w:rsidRPr="005E6318">
        <w:rPr>
          <w:sz w:val="18"/>
          <w:szCs w:val="18"/>
        </w:rPr>
        <w:t>Diverses sources dont Enquête sur la Transition des Jeunes vers la Vie Active ETVA Madagascar de 2015</w:t>
      </w:r>
      <w:bookmarkEnd w:id="128"/>
    </w:p>
  </w:footnote>
  <w:footnote w:id="37">
    <w:p w14:paraId="2B489351" w14:textId="77777777" w:rsidR="004C5D8C" w:rsidRPr="00986904" w:rsidRDefault="004C5D8C" w:rsidP="00065597">
      <w:pPr>
        <w:pStyle w:val="Notedebasdepage"/>
        <w:rPr>
          <w:sz w:val="18"/>
          <w:szCs w:val="18"/>
          <w:lang w:val="en-US"/>
        </w:rPr>
      </w:pPr>
      <w:r w:rsidRPr="00DA1A65">
        <w:rPr>
          <w:rStyle w:val="Appelnotedebasdep"/>
          <w:sz w:val="18"/>
          <w:szCs w:val="18"/>
        </w:rPr>
        <w:footnoteRef/>
      </w:r>
      <w:r w:rsidRPr="00986904">
        <w:rPr>
          <w:sz w:val="18"/>
          <w:szCs w:val="18"/>
          <w:lang w:val="en-US"/>
        </w:rPr>
        <w:t xml:space="preserve"> </w:t>
      </w:r>
      <w:r w:rsidRPr="00986904">
        <w:rPr>
          <w:rFonts w:eastAsia="Calibri"/>
          <w:sz w:val="18"/>
          <w:szCs w:val="18"/>
          <w:lang w:val="en-US"/>
        </w:rPr>
        <w:t>ETVA–2015 MADAGASCAR, INSTAT/DSM</w:t>
      </w:r>
    </w:p>
  </w:footnote>
  <w:footnote w:id="38">
    <w:p w14:paraId="1A485A27" w14:textId="77777777" w:rsidR="004C5D8C" w:rsidRPr="002D4F9D" w:rsidRDefault="004C5D8C" w:rsidP="00065597">
      <w:pPr>
        <w:pStyle w:val="Notedebasdepage"/>
        <w:rPr>
          <w:sz w:val="18"/>
          <w:szCs w:val="18"/>
          <w:lang w:val="en-US"/>
        </w:rPr>
      </w:pPr>
      <w:r>
        <w:rPr>
          <w:rStyle w:val="Appelnotedebasdep"/>
        </w:rPr>
        <w:footnoteRef/>
      </w:r>
      <w:r w:rsidRPr="002D4F9D">
        <w:rPr>
          <w:lang w:val="en-US"/>
        </w:rPr>
        <w:t xml:space="preserve"> </w:t>
      </w:r>
      <w:bookmarkStart w:id="138" w:name="_Hlk36030209"/>
      <w:r w:rsidRPr="002D4F9D">
        <w:rPr>
          <w:sz w:val="18"/>
          <w:szCs w:val="18"/>
          <w:lang w:val="en-US"/>
        </w:rPr>
        <w:t>Enquête Elimad 2012-2014</w:t>
      </w:r>
      <w:bookmarkEnd w:id="138"/>
    </w:p>
  </w:footnote>
  <w:footnote w:id="39">
    <w:p w14:paraId="64B747D5" w14:textId="77777777" w:rsidR="004C5D8C" w:rsidRPr="00DA1A65" w:rsidRDefault="004C5D8C" w:rsidP="00065597">
      <w:pPr>
        <w:pStyle w:val="Notedebasdepage"/>
        <w:rPr>
          <w:sz w:val="18"/>
          <w:szCs w:val="18"/>
        </w:rPr>
      </w:pPr>
      <w:r w:rsidRPr="00DA1A65">
        <w:rPr>
          <w:rStyle w:val="Appelnotedebasdep"/>
          <w:sz w:val="18"/>
          <w:szCs w:val="18"/>
        </w:rPr>
        <w:footnoteRef/>
      </w:r>
      <w:r w:rsidRPr="002D4F9D">
        <w:rPr>
          <w:sz w:val="18"/>
          <w:lang w:val="en-US"/>
        </w:rPr>
        <w:t xml:space="preserve"> Clemens, M. A., &amp; Postel, H. (2017). </w:t>
      </w:r>
      <w:r w:rsidRPr="00DA1A65">
        <w:rPr>
          <w:sz w:val="18"/>
          <w:szCs w:val="18"/>
          <w:lang w:val="en-GB"/>
        </w:rPr>
        <w:t xml:space="preserve">Temporary work visas as US-Haiti development cooperation: a preliminary impact evaluation. </w:t>
      </w:r>
      <w:r w:rsidRPr="00DA1A65">
        <w:rPr>
          <w:sz w:val="18"/>
          <w:szCs w:val="18"/>
        </w:rPr>
        <w:t>IZA Journal of Labor &amp; Development, 6(1), 4.</w:t>
      </w:r>
    </w:p>
  </w:footnote>
  <w:footnote w:id="40">
    <w:p w14:paraId="664BA306"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Les villes haïtiennes : des actions pour aujourd’hui avec un regard sur demain – La revue de l’urbanisation d’Haïti – Sameh Wahba – Banque mondiale- 2018 </w:t>
      </w:r>
    </w:p>
  </w:footnote>
  <w:footnote w:id="41">
    <w:p w14:paraId="7EBA058D"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Cayemittes, M., Busangu, M. F., Bizimana, J., Barrère, B., Sévère, B., Cayemittes, V. &amp; Charles, E. (2013). Enquête Mortalité, Morbidité et Utilisation des Services, Haïti, 2012. Calverton, Maryland, USA : MSPP, IHE &amp; ICF International.</w:t>
      </w:r>
    </w:p>
  </w:footnote>
  <w:footnote w:id="42">
    <w:p w14:paraId="4173F366" w14:textId="77777777" w:rsidR="004C5D8C" w:rsidRPr="007E2510"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Herrera, J., Lamaute-Brisson, N., Milbin, D., Roubaud, F., Saint-Macary, C., Torelli, C., &amp; Zanuso, C. (2014). L'évolution</w:t>
      </w:r>
      <w:r w:rsidRPr="007E2510">
        <w:rPr>
          <w:sz w:val="18"/>
          <w:szCs w:val="18"/>
        </w:rPr>
        <w:t xml:space="preserve"> des conditions de vie en Haïti entre 2007 et 2012</w:t>
      </w:r>
      <w:r>
        <w:rPr>
          <w:sz w:val="18"/>
          <w:szCs w:val="18"/>
        </w:rPr>
        <w:t xml:space="preserve"> </w:t>
      </w:r>
      <w:r w:rsidRPr="007E2510">
        <w:rPr>
          <w:sz w:val="18"/>
          <w:szCs w:val="18"/>
        </w:rPr>
        <w:t>: la réplique sociale du séisme. IHSI.</w:t>
      </w:r>
    </w:p>
  </w:footnote>
  <w:footnote w:id="43">
    <w:p w14:paraId="184D6F97" w14:textId="77777777" w:rsidR="004C5D8C" w:rsidRPr="008328BB" w:rsidRDefault="004C5D8C" w:rsidP="00065597">
      <w:pPr>
        <w:pStyle w:val="Notedebasdepage"/>
        <w:rPr>
          <w:sz w:val="18"/>
          <w:szCs w:val="18"/>
        </w:rPr>
      </w:pPr>
      <w:r w:rsidRPr="007E2510">
        <w:rPr>
          <w:rStyle w:val="Appelnotedebasdep"/>
          <w:sz w:val="18"/>
          <w:szCs w:val="18"/>
        </w:rPr>
        <w:footnoteRef/>
      </w:r>
      <w:r w:rsidRPr="007E2510">
        <w:rPr>
          <w:sz w:val="18"/>
          <w:szCs w:val="18"/>
        </w:rPr>
        <w:t xml:space="preserve"> </w:t>
      </w:r>
      <w:r w:rsidRPr="00DA1A65">
        <w:rPr>
          <w:sz w:val="18"/>
          <w:szCs w:val="18"/>
        </w:rPr>
        <w:t>Institut Haïtien de l’Enfance (IHE) &amp; ICF. (2018). Enquête Mortalité, Morbidité et Utilisation des Services (EMMUS-VI 2016-</w:t>
      </w:r>
      <w:r w:rsidRPr="008328BB">
        <w:rPr>
          <w:sz w:val="18"/>
          <w:szCs w:val="18"/>
        </w:rPr>
        <w:t>2017). Pétion-Ville, Haïti &amp; Rockville, Maryland, USA : IHE &amp; ICF.</w:t>
      </w:r>
    </w:p>
  </w:footnote>
  <w:footnote w:id="44">
    <w:p w14:paraId="6DBEBE08" w14:textId="77777777" w:rsidR="004C5D8C" w:rsidRDefault="004C5D8C" w:rsidP="00065597">
      <w:pPr>
        <w:pStyle w:val="Notedebasdepage"/>
      </w:pPr>
      <w:r w:rsidRPr="008328BB">
        <w:rPr>
          <w:rStyle w:val="Appelnotedebasdep"/>
          <w:sz w:val="18"/>
          <w:szCs w:val="18"/>
        </w:rPr>
        <w:footnoteRef/>
      </w:r>
      <w:r w:rsidRPr="008328BB">
        <w:rPr>
          <w:sz w:val="18"/>
          <w:szCs w:val="18"/>
        </w:rPr>
        <w:t xml:space="preserve"> Herrera et al., 2014</w:t>
      </w:r>
    </w:p>
  </w:footnote>
  <w:footnote w:id="45">
    <w:p w14:paraId="498D325D" w14:textId="77777777" w:rsidR="004C5D8C" w:rsidRPr="00DA1A65" w:rsidRDefault="004C5D8C" w:rsidP="00065597">
      <w:pPr>
        <w:pStyle w:val="Notedebasdepage"/>
        <w:rPr>
          <w:sz w:val="18"/>
          <w:szCs w:val="18"/>
        </w:rPr>
      </w:pPr>
      <w:r w:rsidRPr="00DA1A65">
        <w:rPr>
          <w:rStyle w:val="Appelnotedebasdep"/>
          <w:sz w:val="18"/>
          <w:szCs w:val="18"/>
        </w:rPr>
        <w:footnoteRef/>
      </w:r>
      <w:r w:rsidRPr="008043F7">
        <w:rPr>
          <w:sz w:val="18"/>
          <w:lang w:val="en-US"/>
        </w:rPr>
        <w:t xml:space="preserve"> Novella, R., &amp; Zanuso, C. (2018). </w:t>
      </w:r>
      <w:r w:rsidRPr="00DA1A65">
        <w:rPr>
          <w:sz w:val="18"/>
          <w:szCs w:val="18"/>
          <w:lang w:val="en-GB"/>
        </w:rPr>
        <w:t xml:space="preserve">Reallocating children’s time: coping strategies after the 2010 Haiti earthquake. </w:t>
      </w:r>
      <w:r w:rsidRPr="00DA1A65">
        <w:rPr>
          <w:sz w:val="18"/>
          <w:szCs w:val="18"/>
        </w:rPr>
        <w:t>IZA Journal of Development and Migration, 8(1), 4</w:t>
      </w:r>
    </w:p>
  </w:footnote>
  <w:footnote w:id="46">
    <w:p w14:paraId="48D2048F"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L’échantillon d’analyse est restreint à 3.833 jeunes vivant dans le même ménage, et dans le même logement ou communauté en 2012 que lors du tremblement de terre en 2010.</w:t>
      </w:r>
    </w:p>
  </w:footnote>
  <w:footnote w:id="47">
    <w:p w14:paraId="3C05B592" w14:textId="77777777" w:rsidR="004C5D8C" w:rsidRPr="00986904" w:rsidRDefault="004C5D8C" w:rsidP="00065597">
      <w:pPr>
        <w:pStyle w:val="Notedebasdepage"/>
        <w:rPr>
          <w:sz w:val="18"/>
        </w:rPr>
      </w:pPr>
      <w:r w:rsidRPr="00DA1A65">
        <w:rPr>
          <w:rStyle w:val="Appelnotedebasdep"/>
          <w:sz w:val="18"/>
          <w:szCs w:val="18"/>
        </w:rPr>
        <w:footnoteRef/>
      </w:r>
      <w:r w:rsidRPr="00DA1A65">
        <w:rPr>
          <w:sz w:val="18"/>
          <w:szCs w:val="18"/>
          <w:lang w:val="en-GB"/>
        </w:rPr>
        <w:t xml:space="preserve"> Zanuso, C., Roubaud, F., &amp; Torelli, C. (2014). </w:t>
      </w:r>
      <w:r w:rsidRPr="00DA1A65">
        <w:rPr>
          <w:sz w:val="18"/>
          <w:szCs w:val="18"/>
        </w:rPr>
        <w:t xml:space="preserve">Le marché du travail en Haïti après le séisme : quelle place pour les jeunes ? </w:t>
      </w:r>
      <w:r w:rsidRPr="00986904">
        <w:rPr>
          <w:sz w:val="18"/>
        </w:rPr>
        <w:t>Autrepart, (3), 135-156</w:t>
      </w:r>
    </w:p>
  </w:footnote>
  <w:footnote w:id="48">
    <w:p w14:paraId="421370CA"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Institut de Recherche pour le Développement</w:t>
      </w:r>
    </w:p>
  </w:footnote>
  <w:footnote w:id="49">
    <w:p w14:paraId="7EDACB8C"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Source : Calculs IRD sur la base des données de l’ONU (2009), World Population Prospect : The 2008 Revision</w:t>
      </w:r>
    </w:p>
  </w:footnote>
  <w:footnote w:id="50">
    <w:p w14:paraId="2ABFB5B8"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w:t>
      </w:r>
      <w:r w:rsidRPr="00DA1A65">
        <w:rPr>
          <w:rFonts w:eastAsia="Calibri"/>
          <w:sz w:val="18"/>
          <w:szCs w:val="18"/>
        </w:rPr>
        <w:t>ETVA–2016 MADAGASCAR, INSTAT/DSM</w:t>
      </w:r>
    </w:p>
  </w:footnote>
  <w:footnote w:id="51">
    <w:p w14:paraId="17AB1110" w14:textId="77777777" w:rsidR="004C5D8C" w:rsidRPr="007F2728" w:rsidRDefault="004C5D8C" w:rsidP="00065597">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52">
    <w:p w14:paraId="18BA55A7" w14:textId="77777777" w:rsidR="004C5D8C" w:rsidRPr="0069320A" w:rsidRDefault="004C5D8C" w:rsidP="00065597">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53">
    <w:p w14:paraId="3F749C0B" w14:textId="77777777" w:rsidR="004C5D8C" w:rsidRPr="006B3ECE" w:rsidRDefault="004C5D8C" w:rsidP="00065597">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54">
    <w:p w14:paraId="77932A8F" w14:textId="77777777" w:rsidR="004C5D8C" w:rsidRPr="0069320A" w:rsidRDefault="004C5D8C" w:rsidP="00065597">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55">
    <w:p w14:paraId="63D4A49C" w14:textId="77777777" w:rsidR="004C5D8C" w:rsidRPr="00B424B1" w:rsidRDefault="004C5D8C" w:rsidP="00065597">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56">
    <w:p w14:paraId="6FBBEDD4" w14:textId="77777777" w:rsidR="004C5D8C" w:rsidRPr="0069320A" w:rsidRDefault="004C5D8C" w:rsidP="00065597">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57">
    <w:p w14:paraId="179FD335" w14:textId="77777777" w:rsidR="004C5D8C" w:rsidRDefault="004C5D8C" w:rsidP="00065597">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58">
    <w:p w14:paraId="69764F06" w14:textId="77777777" w:rsidR="004C5D8C" w:rsidRDefault="004C5D8C" w:rsidP="00065597">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FFFFFFFB"/>
    <w:multiLevelType w:val="multilevel"/>
    <w:tmpl w:val="05A6EB2E"/>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rPr>
        <w:sz w:val="24"/>
        <w:szCs w:val="24"/>
      </w:r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3545"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nsid w:val="0429483B"/>
    <w:multiLevelType w:val="hybridMultilevel"/>
    <w:tmpl w:val="918AD3B2"/>
    <w:lvl w:ilvl="0" w:tplc="8BF47930">
      <w:start w:val="9"/>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857F29"/>
    <w:multiLevelType w:val="hybridMultilevel"/>
    <w:tmpl w:val="5DB2E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AC736BC"/>
    <w:multiLevelType w:val="hybridMultilevel"/>
    <w:tmpl w:val="23FA7A5E"/>
    <w:lvl w:ilvl="0" w:tplc="421C97A4">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nsid w:val="0ECD0F8F"/>
    <w:multiLevelType w:val="hybridMultilevel"/>
    <w:tmpl w:val="5BC2A3CC"/>
    <w:lvl w:ilvl="0" w:tplc="68643FEA">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191759"/>
    <w:multiLevelType w:val="hybridMultilevel"/>
    <w:tmpl w:val="A866F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6705B5"/>
    <w:multiLevelType w:val="hybridMultilevel"/>
    <w:tmpl w:val="84DED0F2"/>
    <w:lvl w:ilvl="0" w:tplc="45F0661C">
      <w:start w:val="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9C4405"/>
    <w:multiLevelType w:val="hybridMultilevel"/>
    <w:tmpl w:val="7EB41F32"/>
    <w:lvl w:ilvl="0" w:tplc="D63698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167F4D03"/>
    <w:multiLevelType w:val="hybridMultilevel"/>
    <w:tmpl w:val="6DEEA16E"/>
    <w:lvl w:ilvl="0" w:tplc="FEBC0748">
      <w:start w:val="1"/>
      <w:numFmt w:val="bullet"/>
      <w:lvlText w:val=""/>
      <w:lvlJc w:val="left"/>
      <w:pPr>
        <w:ind w:left="720" w:hanging="360"/>
      </w:pPr>
      <w:rPr>
        <w:rFonts w:ascii="Wingdings" w:hAnsi="Wingdings"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E264112"/>
    <w:multiLevelType w:val="hybridMultilevel"/>
    <w:tmpl w:val="21A4F64E"/>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9">
    <w:nsid w:val="2A84472F"/>
    <w:multiLevelType w:val="hybridMultilevel"/>
    <w:tmpl w:val="346EC0A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DBA04AC"/>
    <w:multiLevelType w:val="hybridMultilevel"/>
    <w:tmpl w:val="7BD06FD8"/>
    <w:lvl w:ilvl="0" w:tplc="DF42AB3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0236FEE"/>
    <w:multiLevelType w:val="hybridMultilevel"/>
    <w:tmpl w:val="8A566B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2D0A83"/>
    <w:multiLevelType w:val="hybridMultilevel"/>
    <w:tmpl w:val="55040B32"/>
    <w:lvl w:ilvl="0" w:tplc="CF6E26C6">
      <w:numFmt w:val="bullet"/>
      <w:lvlText w:val="•"/>
      <w:lvlJc w:val="left"/>
      <w:pPr>
        <w:ind w:left="463" w:hanging="360"/>
      </w:pPr>
      <w:rPr>
        <w:rFonts w:ascii="Century Gothic" w:eastAsia="Century Gothic" w:hAnsi="Century Gothic" w:cs="Century Gothic" w:hint="default"/>
        <w:color w:val="231F20"/>
        <w:spacing w:val="-1"/>
        <w:w w:val="100"/>
        <w:sz w:val="20"/>
        <w:szCs w:val="20"/>
      </w:rPr>
    </w:lvl>
    <w:lvl w:ilvl="1" w:tplc="057A9262">
      <w:numFmt w:val="bullet"/>
      <w:lvlText w:val="•"/>
      <w:lvlJc w:val="left"/>
      <w:pPr>
        <w:ind w:left="1344" w:hanging="360"/>
      </w:pPr>
      <w:rPr>
        <w:rFonts w:hint="default"/>
      </w:rPr>
    </w:lvl>
    <w:lvl w:ilvl="2" w:tplc="659EF0E4">
      <w:numFmt w:val="bullet"/>
      <w:lvlText w:val="•"/>
      <w:lvlJc w:val="left"/>
      <w:pPr>
        <w:ind w:left="2229" w:hanging="360"/>
      </w:pPr>
      <w:rPr>
        <w:rFonts w:hint="default"/>
      </w:rPr>
    </w:lvl>
    <w:lvl w:ilvl="3" w:tplc="07FEF308">
      <w:numFmt w:val="bullet"/>
      <w:lvlText w:val="•"/>
      <w:lvlJc w:val="left"/>
      <w:pPr>
        <w:ind w:left="3113" w:hanging="360"/>
      </w:pPr>
      <w:rPr>
        <w:rFonts w:hint="default"/>
      </w:rPr>
    </w:lvl>
    <w:lvl w:ilvl="4" w:tplc="44A25210">
      <w:numFmt w:val="bullet"/>
      <w:lvlText w:val="•"/>
      <w:lvlJc w:val="left"/>
      <w:pPr>
        <w:ind w:left="3998" w:hanging="360"/>
      </w:pPr>
      <w:rPr>
        <w:rFonts w:hint="default"/>
      </w:rPr>
    </w:lvl>
    <w:lvl w:ilvl="5" w:tplc="AB94BE82">
      <w:numFmt w:val="bullet"/>
      <w:lvlText w:val="•"/>
      <w:lvlJc w:val="left"/>
      <w:pPr>
        <w:ind w:left="4882" w:hanging="360"/>
      </w:pPr>
      <w:rPr>
        <w:rFonts w:hint="default"/>
      </w:rPr>
    </w:lvl>
    <w:lvl w:ilvl="6" w:tplc="396E9BD4">
      <w:numFmt w:val="bullet"/>
      <w:lvlText w:val="•"/>
      <w:lvlJc w:val="left"/>
      <w:pPr>
        <w:ind w:left="5767" w:hanging="360"/>
      </w:pPr>
      <w:rPr>
        <w:rFonts w:hint="default"/>
      </w:rPr>
    </w:lvl>
    <w:lvl w:ilvl="7" w:tplc="ADE81FC4">
      <w:numFmt w:val="bullet"/>
      <w:lvlText w:val="•"/>
      <w:lvlJc w:val="left"/>
      <w:pPr>
        <w:ind w:left="6651" w:hanging="360"/>
      </w:pPr>
      <w:rPr>
        <w:rFonts w:hint="default"/>
      </w:rPr>
    </w:lvl>
    <w:lvl w:ilvl="8" w:tplc="F58EFD28">
      <w:numFmt w:val="bullet"/>
      <w:lvlText w:val="•"/>
      <w:lvlJc w:val="left"/>
      <w:pPr>
        <w:ind w:left="7536" w:hanging="360"/>
      </w:pPr>
      <w:rPr>
        <w:rFonts w:hint="default"/>
      </w:rPr>
    </w:lvl>
  </w:abstractNum>
  <w:abstractNum w:abstractNumId="26">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E342162"/>
    <w:multiLevelType w:val="hybridMultilevel"/>
    <w:tmpl w:val="F326BD58"/>
    <w:lvl w:ilvl="0" w:tplc="040C0005">
      <w:start w:val="1"/>
      <w:numFmt w:val="bullet"/>
      <w:lvlText w:val=""/>
      <w:lvlJc w:val="left"/>
      <w:pPr>
        <w:ind w:left="720" w:hanging="360"/>
      </w:pPr>
      <w:rPr>
        <w:rFonts w:ascii="Wingdings" w:hAnsi="Wingdings" w:hint="default"/>
        <w:color w:val="auto"/>
        <w:sz w:val="16"/>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6E4CCE"/>
    <w:multiLevelType w:val="hybridMultilevel"/>
    <w:tmpl w:val="094297A6"/>
    <w:lvl w:ilvl="0" w:tplc="E38636C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0A23F9F"/>
    <w:multiLevelType w:val="hybridMultilevel"/>
    <w:tmpl w:val="FF7E14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6BF5617"/>
    <w:multiLevelType w:val="hybridMultilevel"/>
    <w:tmpl w:val="750CB66E"/>
    <w:lvl w:ilvl="0" w:tplc="C4CC776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F5D6EA4"/>
    <w:multiLevelType w:val="hybridMultilevel"/>
    <w:tmpl w:val="A9CA3EE8"/>
    <w:lvl w:ilvl="0" w:tplc="421C97A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4F650C0D"/>
    <w:multiLevelType w:val="hybridMultilevel"/>
    <w:tmpl w:val="0C2C4936"/>
    <w:lvl w:ilvl="0" w:tplc="421C97A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51D02BE"/>
    <w:multiLevelType w:val="hybridMultilevel"/>
    <w:tmpl w:val="D122BCBC"/>
    <w:lvl w:ilvl="0" w:tplc="FEBC0748">
      <w:start w:val="1"/>
      <w:numFmt w:val="bullet"/>
      <w:lvlText w:val=""/>
      <w:lvlJc w:val="left"/>
      <w:pPr>
        <w:ind w:left="720" w:hanging="360"/>
      </w:pPr>
      <w:rPr>
        <w:rFonts w:ascii="Wingdings" w:hAnsi="Wingdings"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2176ED"/>
    <w:multiLevelType w:val="hybridMultilevel"/>
    <w:tmpl w:val="E8CC5D0E"/>
    <w:lvl w:ilvl="0" w:tplc="FEBC0748">
      <w:start w:val="1"/>
      <w:numFmt w:val="bullet"/>
      <w:lvlText w:val=""/>
      <w:lvlJc w:val="left"/>
      <w:pPr>
        <w:ind w:left="1130" w:hanging="360"/>
      </w:pPr>
      <w:rPr>
        <w:rFonts w:ascii="Wingdings" w:hAnsi="Wingdings" w:hint="default"/>
        <w:color w:val="auto"/>
        <w:sz w:val="18"/>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40">
    <w:nsid w:val="6A5A3C23"/>
    <w:multiLevelType w:val="hybridMultilevel"/>
    <w:tmpl w:val="431C05C8"/>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6F321644"/>
    <w:multiLevelType w:val="hybridMultilevel"/>
    <w:tmpl w:val="BE6489A8"/>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727DC1"/>
    <w:multiLevelType w:val="hybridMultilevel"/>
    <w:tmpl w:val="E32E12EA"/>
    <w:lvl w:ilvl="0" w:tplc="421C97A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56C0671"/>
    <w:multiLevelType w:val="multilevel"/>
    <w:tmpl w:val="AD08906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18"/>
  </w:num>
  <w:num w:numId="4">
    <w:abstractNumId w:val="21"/>
  </w:num>
  <w:num w:numId="5">
    <w:abstractNumId w:val="2"/>
  </w:num>
  <w:num w:numId="6">
    <w:abstractNumId w:val="45"/>
  </w:num>
  <w:num w:numId="7">
    <w:abstractNumId w:val="1"/>
  </w:num>
  <w:num w:numId="8">
    <w:abstractNumId w:val="0"/>
  </w:num>
  <w:num w:numId="9">
    <w:abstractNumId w:val="31"/>
  </w:num>
  <w:num w:numId="10">
    <w:abstractNumId w:val="17"/>
  </w:num>
  <w:num w:numId="11">
    <w:abstractNumId w:val="20"/>
  </w:num>
  <w:num w:numId="12">
    <w:abstractNumId w:val="15"/>
  </w:num>
  <w:num w:numId="13">
    <w:abstractNumId w:val="14"/>
  </w:num>
  <w:num w:numId="14">
    <w:abstractNumId w:val="43"/>
  </w:num>
  <w:num w:numId="15">
    <w:abstractNumId w:val="24"/>
  </w:num>
  <w:num w:numId="16">
    <w:abstractNumId w:val="45"/>
    <w:lvlOverride w:ilvl="0">
      <w:startOverride w:val="4"/>
    </w:lvlOverride>
  </w:num>
  <w:num w:numId="17">
    <w:abstractNumId w:val="26"/>
  </w:num>
  <w:num w:numId="18">
    <w:abstractNumId w:val="37"/>
  </w:num>
  <w:num w:numId="19">
    <w:abstractNumId w:val="38"/>
  </w:num>
  <w:num w:numId="20">
    <w:abstractNumId w:val="9"/>
  </w:num>
  <w:num w:numId="21">
    <w:abstractNumId w:val="40"/>
  </w:num>
  <w:num w:numId="22">
    <w:abstractNumId w:val="10"/>
  </w:num>
  <w:num w:numId="23">
    <w:abstractNumId w:val="28"/>
  </w:num>
  <w:num w:numId="24">
    <w:abstractNumId w:val="35"/>
  </w:num>
  <w:num w:numId="25">
    <w:abstractNumId w:val="30"/>
  </w:num>
  <w:num w:numId="26">
    <w:abstractNumId w:val="41"/>
  </w:num>
  <w:num w:numId="27">
    <w:abstractNumId w:val="5"/>
  </w:num>
  <w:num w:numId="28">
    <w:abstractNumId w:val="4"/>
  </w:num>
  <w:num w:numId="29">
    <w:abstractNumId w:val="13"/>
  </w:num>
  <w:num w:numId="30">
    <w:abstractNumId w:val="39"/>
  </w:num>
  <w:num w:numId="31">
    <w:abstractNumId w:val="29"/>
  </w:num>
  <w:num w:numId="32">
    <w:abstractNumId w:val="8"/>
  </w:num>
  <w:num w:numId="33">
    <w:abstractNumId w:val="7"/>
  </w:num>
  <w:num w:numId="34">
    <w:abstractNumId w:val="42"/>
  </w:num>
  <w:num w:numId="35">
    <w:abstractNumId w:val="23"/>
  </w:num>
  <w:num w:numId="36">
    <w:abstractNumId w:val="27"/>
  </w:num>
  <w:num w:numId="37">
    <w:abstractNumId w:val="19"/>
  </w:num>
  <w:num w:numId="38">
    <w:abstractNumId w:val="11"/>
  </w:num>
  <w:num w:numId="39">
    <w:abstractNumId w:val="16"/>
  </w:num>
  <w:num w:numId="40">
    <w:abstractNumId w:val="34"/>
  </w:num>
  <w:num w:numId="41">
    <w:abstractNumId w:val="44"/>
  </w:num>
  <w:num w:numId="42">
    <w:abstractNumId w:val="6"/>
  </w:num>
  <w:num w:numId="43">
    <w:abstractNumId w:val="33"/>
  </w:num>
  <w:num w:numId="44">
    <w:abstractNumId w:val="32"/>
  </w:num>
  <w:num w:numId="45">
    <w:abstractNumId w:val="22"/>
  </w:num>
  <w:num w:numId="46">
    <w:abstractNumId w:val="3"/>
  </w:num>
  <w:num w:numId="47">
    <w:abstractNumId w:val="26"/>
  </w:num>
  <w:num w:numId="48">
    <w:abstractNumId w:val="16"/>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PERETTI Corinne">
    <w15:presenceInfo w15:providerId="AD" w15:userId="S-1-5-21-3803155387-4143733754-3887331536-11074"/>
  </w15:person>
  <w15:person w15:author="MARMORAT Marine">
    <w15:presenceInfo w15:providerId="AD" w15:userId="S-1-5-21-3803155387-4143733754-3887331536-173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97"/>
    <w:rsid w:val="00065597"/>
    <w:rsid w:val="00170F0C"/>
    <w:rsid w:val="001F6108"/>
    <w:rsid w:val="00261B13"/>
    <w:rsid w:val="002D4F9D"/>
    <w:rsid w:val="00325B32"/>
    <w:rsid w:val="00327811"/>
    <w:rsid w:val="004875DC"/>
    <w:rsid w:val="004C5D8C"/>
    <w:rsid w:val="005F17A1"/>
    <w:rsid w:val="006165D6"/>
    <w:rsid w:val="006420E9"/>
    <w:rsid w:val="006C4481"/>
    <w:rsid w:val="00706258"/>
    <w:rsid w:val="00786E3D"/>
    <w:rsid w:val="008043F7"/>
    <w:rsid w:val="00952BB6"/>
    <w:rsid w:val="00964DE0"/>
    <w:rsid w:val="00975C88"/>
    <w:rsid w:val="00A8305A"/>
    <w:rsid w:val="00A96E52"/>
    <w:rsid w:val="00B720FA"/>
    <w:rsid w:val="00BE77E2"/>
    <w:rsid w:val="00C5108E"/>
    <w:rsid w:val="00D6717E"/>
    <w:rsid w:val="00E13A9C"/>
    <w:rsid w:val="00E73606"/>
    <w:rsid w:val="00EF526D"/>
    <w:rsid w:val="00F3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F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35" w:qFormat="1"/>
    <w:lsdException w:name="annotation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Message Header"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65597"/>
    <w:pPr>
      <w:keepNext/>
      <w:numPr>
        <w:numId w:val="5"/>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065597"/>
    <w:pPr>
      <w:keepNext/>
      <w:numPr>
        <w:ilvl w:val="1"/>
        <w:numId w:val="5"/>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A96E52"/>
    <w:pPr>
      <w:keepNext/>
      <w:numPr>
        <w:ilvl w:val="2"/>
        <w:numId w:val="5"/>
      </w:numPr>
      <w:tabs>
        <w:tab w:val="num" w:pos="0"/>
      </w:tabs>
      <w:spacing w:before="240" w:after="240"/>
      <w:ind w:left="709"/>
      <w:outlineLvl w:val="2"/>
    </w:pPr>
    <w:rPr>
      <w:b/>
      <w:bCs/>
      <w:smallCaps/>
      <w:lang w:eastAsia="en-US"/>
    </w:rPr>
  </w:style>
  <w:style w:type="paragraph" w:styleId="Titre4">
    <w:name w:val="heading 4"/>
    <w:basedOn w:val="Normal"/>
    <w:next w:val="Normal"/>
    <w:link w:val="Titre4Car"/>
    <w:qFormat/>
    <w:rsid w:val="00A96E52"/>
    <w:pPr>
      <w:keepNext/>
      <w:numPr>
        <w:ilvl w:val="3"/>
        <w:numId w:val="5"/>
      </w:numPr>
      <w:tabs>
        <w:tab w:val="num" w:pos="0"/>
      </w:tabs>
      <w:spacing w:before="120" w:after="120"/>
      <w:ind w:left="851"/>
      <w:jc w:val="both"/>
      <w:outlineLvl w:val="3"/>
    </w:pPr>
    <w:rPr>
      <w:b/>
      <w:bCs/>
      <w:smallCaps/>
      <w:lang w:eastAsia="en-US"/>
    </w:rPr>
  </w:style>
  <w:style w:type="paragraph" w:styleId="Titre5">
    <w:name w:val="heading 5"/>
    <w:basedOn w:val="Normal"/>
    <w:next w:val="Normal"/>
    <w:link w:val="Titre5Car"/>
    <w:qFormat/>
    <w:rsid w:val="00065597"/>
    <w:pPr>
      <w:keepNext/>
      <w:numPr>
        <w:ilvl w:val="4"/>
        <w:numId w:val="5"/>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065597"/>
    <w:pPr>
      <w:keepNext/>
      <w:numPr>
        <w:ilvl w:val="5"/>
        <w:numId w:val="5"/>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065597"/>
    <w:pPr>
      <w:numPr>
        <w:ilvl w:val="6"/>
        <w:numId w:val="5"/>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065597"/>
    <w:pPr>
      <w:numPr>
        <w:ilvl w:val="7"/>
        <w:numId w:val="5"/>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065597"/>
    <w:pPr>
      <w:numPr>
        <w:ilvl w:val="8"/>
        <w:numId w:val="5"/>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5597"/>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065597"/>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A96E52"/>
    <w:rPr>
      <w:rFonts w:ascii="Times New Roman" w:eastAsia="Times New Roman" w:hAnsi="Times New Roman" w:cs="Times New Roman"/>
      <w:b/>
      <w:bCs/>
      <w:smallCaps/>
      <w:sz w:val="24"/>
      <w:szCs w:val="24"/>
    </w:rPr>
  </w:style>
  <w:style w:type="character" w:customStyle="1" w:styleId="Titre4Car">
    <w:name w:val="Titre 4 Car"/>
    <w:basedOn w:val="Policepardfaut"/>
    <w:link w:val="Titre4"/>
    <w:rsid w:val="00A96E52"/>
    <w:rPr>
      <w:rFonts w:ascii="Times New Roman" w:eastAsia="Times New Roman" w:hAnsi="Times New Roman" w:cs="Times New Roman"/>
      <w:b/>
      <w:bCs/>
      <w:smallCaps/>
      <w:sz w:val="24"/>
      <w:szCs w:val="24"/>
    </w:rPr>
  </w:style>
  <w:style w:type="character" w:customStyle="1" w:styleId="Titre5Car">
    <w:name w:val="Titre 5 Car"/>
    <w:basedOn w:val="Policepardfaut"/>
    <w:link w:val="Titre5"/>
    <w:rsid w:val="00065597"/>
    <w:rPr>
      <w:rFonts w:ascii="Arial" w:eastAsia="Times New Roman" w:hAnsi="Arial" w:cs="Arial"/>
      <w:b/>
      <w:bCs/>
      <w:sz w:val="24"/>
      <w:szCs w:val="24"/>
      <w:lang w:eastAsia="fr-FR"/>
    </w:rPr>
  </w:style>
  <w:style w:type="character" w:customStyle="1" w:styleId="Titre6Car">
    <w:name w:val="Titre 6 Car"/>
    <w:basedOn w:val="Policepardfaut"/>
    <w:link w:val="Titre6"/>
    <w:rsid w:val="00065597"/>
    <w:rPr>
      <w:rFonts w:ascii="Arial" w:eastAsia="Times New Roman" w:hAnsi="Arial" w:cs="Arial"/>
      <w:i/>
      <w:iCs/>
      <w:sz w:val="24"/>
      <w:szCs w:val="24"/>
      <w:lang w:eastAsia="fr-FR"/>
    </w:rPr>
  </w:style>
  <w:style w:type="character" w:customStyle="1" w:styleId="Titre7Car">
    <w:name w:val="Titre 7 Car"/>
    <w:basedOn w:val="Policepardfaut"/>
    <w:link w:val="Titre7"/>
    <w:rsid w:val="00065597"/>
    <w:rPr>
      <w:rFonts w:ascii="Arial" w:eastAsia="Times New Roman" w:hAnsi="Arial" w:cs="Arial"/>
      <w:sz w:val="20"/>
      <w:szCs w:val="20"/>
      <w:lang w:eastAsia="fr-FR"/>
    </w:rPr>
  </w:style>
  <w:style w:type="character" w:customStyle="1" w:styleId="Titre8Car">
    <w:name w:val="Titre 8 Car"/>
    <w:basedOn w:val="Policepardfaut"/>
    <w:link w:val="Titre8"/>
    <w:rsid w:val="00065597"/>
    <w:rPr>
      <w:rFonts w:ascii="Arial" w:eastAsia="Times New Roman" w:hAnsi="Arial" w:cs="Arial"/>
      <w:i/>
      <w:iCs/>
      <w:sz w:val="20"/>
      <w:szCs w:val="20"/>
      <w:lang w:eastAsia="fr-FR"/>
    </w:rPr>
  </w:style>
  <w:style w:type="character" w:customStyle="1" w:styleId="Titre9Car">
    <w:name w:val="Titre 9 Car"/>
    <w:basedOn w:val="Policepardfaut"/>
    <w:link w:val="Titre9"/>
    <w:rsid w:val="00065597"/>
    <w:rPr>
      <w:rFonts w:ascii="Arial" w:eastAsia="Times New Roman" w:hAnsi="Arial" w:cs="Arial"/>
      <w:i/>
      <w:iCs/>
      <w:sz w:val="18"/>
      <w:szCs w:val="18"/>
      <w:lang w:eastAsia="fr-FR"/>
    </w:rPr>
  </w:style>
  <w:style w:type="character" w:styleId="Lienhypertexte">
    <w:name w:val="Hyperlink"/>
    <w:uiPriority w:val="99"/>
    <w:rsid w:val="00065597"/>
    <w:rPr>
      <w:color w:val="0000FF"/>
      <w:u w:val="single"/>
    </w:rPr>
  </w:style>
  <w:style w:type="paragraph" w:styleId="En-tte">
    <w:name w:val="header"/>
    <w:basedOn w:val="Normal"/>
    <w:link w:val="En-tteCar"/>
    <w:uiPriority w:val="99"/>
    <w:rsid w:val="00065597"/>
    <w:pPr>
      <w:tabs>
        <w:tab w:val="center" w:pos="4536"/>
        <w:tab w:val="right" w:pos="9072"/>
      </w:tabs>
      <w:spacing w:line="240" w:lineRule="atLeast"/>
    </w:pPr>
    <w:rPr>
      <w:sz w:val="20"/>
    </w:rPr>
  </w:style>
  <w:style w:type="character" w:customStyle="1" w:styleId="En-tteCar">
    <w:name w:val="En-tête Car"/>
    <w:basedOn w:val="Policepardfaut"/>
    <w:link w:val="En-tte"/>
    <w:uiPriority w:val="99"/>
    <w:rsid w:val="00065597"/>
    <w:rPr>
      <w:rFonts w:ascii="Times New Roman" w:eastAsia="Times New Roman" w:hAnsi="Times New Roman" w:cs="Times New Roman"/>
      <w:sz w:val="20"/>
      <w:szCs w:val="24"/>
      <w:lang w:eastAsia="fr-FR"/>
    </w:rPr>
  </w:style>
  <w:style w:type="paragraph" w:customStyle="1" w:styleId="listepuce2">
    <w:name w:val="liste puce 2"/>
    <w:basedOn w:val="Normal"/>
    <w:rsid w:val="00065597"/>
    <w:pPr>
      <w:numPr>
        <w:numId w:val="3"/>
      </w:numPr>
      <w:spacing w:before="100"/>
      <w:jc w:val="both"/>
    </w:pPr>
    <w:rPr>
      <w:szCs w:val="20"/>
    </w:rPr>
  </w:style>
  <w:style w:type="table" w:styleId="Grilledutableau">
    <w:name w:val="Table Grid"/>
    <w:basedOn w:val="TableauNormal"/>
    <w:uiPriority w:val="59"/>
    <w:rsid w:val="0006559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065597"/>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065597"/>
    <w:pPr>
      <w:numPr>
        <w:numId w:val="1"/>
      </w:numPr>
    </w:pPr>
    <w:rPr>
      <w:caps w:val="0"/>
      <w:szCs w:val="28"/>
    </w:rPr>
  </w:style>
  <w:style w:type="paragraph" w:styleId="Index1">
    <w:name w:val="index 1"/>
    <w:basedOn w:val="Normal"/>
    <w:next w:val="Normal"/>
    <w:autoRedefine/>
    <w:semiHidden/>
    <w:rsid w:val="00065597"/>
    <w:pPr>
      <w:ind w:left="240" w:hanging="240"/>
    </w:pPr>
    <w:rPr>
      <w:sz w:val="18"/>
      <w:szCs w:val="18"/>
    </w:rPr>
  </w:style>
  <w:style w:type="paragraph" w:styleId="Titre">
    <w:name w:val="Title"/>
    <w:basedOn w:val="Normal"/>
    <w:link w:val="TitreCar"/>
    <w:qFormat/>
    <w:rsid w:val="00065597"/>
    <w:pPr>
      <w:numPr>
        <w:numId w:val="6"/>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character" w:customStyle="1" w:styleId="TitreCar">
    <w:name w:val="Titre Car"/>
    <w:basedOn w:val="Policepardfaut"/>
    <w:link w:val="Titre"/>
    <w:rsid w:val="00065597"/>
    <w:rPr>
      <w:rFonts w:ascii="Times New Roman" w:eastAsia="Times New Roman" w:hAnsi="Times New Roman" w:cs="Arial"/>
      <w:b/>
      <w:bCs/>
      <w:caps/>
      <w:kern w:val="28"/>
      <w:sz w:val="28"/>
      <w:szCs w:val="32"/>
      <w:lang w:eastAsia="fr-FR"/>
    </w:rPr>
  </w:style>
  <w:style w:type="paragraph" w:styleId="Index2">
    <w:name w:val="index 2"/>
    <w:basedOn w:val="Normal"/>
    <w:next w:val="Normal"/>
    <w:autoRedefine/>
    <w:semiHidden/>
    <w:rsid w:val="00065597"/>
    <w:pPr>
      <w:ind w:left="480" w:hanging="240"/>
    </w:pPr>
    <w:rPr>
      <w:sz w:val="18"/>
      <w:szCs w:val="18"/>
    </w:rPr>
  </w:style>
  <w:style w:type="paragraph" w:styleId="Index3">
    <w:name w:val="index 3"/>
    <w:basedOn w:val="Normal"/>
    <w:next w:val="Normal"/>
    <w:autoRedefine/>
    <w:semiHidden/>
    <w:rsid w:val="00065597"/>
    <w:pPr>
      <w:ind w:left="720" w:hanging="240"/>
    </w:pPr>
    <w:rPr>
      <w:sz w:val="18"/>
      <w:szCs w:val="18"/>
    </w:rPr>
  </w:style>
  <w:style w:type="paragraph" w:styleId="Index4">
    <w:name w:val="index 4"/>
    <w:basedOn w:val="Normal"/>
    <w:next w:val="Normal"/>
    <w:autoRedefine/>
    <w:semiHidden/>
    <w:rsid w:val="00065597"/>
    <w:pPr>
      <w:ind w:left="960" w:hanging="240"/>
    </w:pPr>
    <w:rPr>
      <w:sz w:val="18"/>
      <w:szCs w:val="18"/>
    </w:rPr>
  </w:style>
  <w:style w:type="paragraph" w:styleId="Index5">
    <w:name w:val="index 5"/>
    <w:basedOn w:val="Normal"/>
    <w:next w:val="Normal"/>
    <w:autoRedefine/>
    <w:semiHidden/>
    <w:rsid w:val="00065597"/>
    <w:pPr>
      <w:ind w:left="1200" w:hanging="240"/>
    </w:pPr>
    <w:rPr>
      <w:sz w:val="18"/>
      <w:szCs w:val="18"/>
    </w:rPr>
  </w:style>
  <w:style w:type="paragraph" w:styleId="Index6">
    <w:name w:val="index 6"/>
    <w:basedOn w:val="Normal"/>
    <w:next w:val="Normal"/>
    <w:autoRedefine/>
    <w:semiHidden/>
    <w:rsid w:val="00065597"/>
    <w:pPr>
      <w:ind w:left="1440" w:hanging="240"/>
    </w:pPr>
    <w:rPr>
      <w:sz w:val="18"/>
      <w:szCs w:val="18"/>
    </w:rPr>
  </w:style>
  <w:style w:type="paragraph" w:styleId="Index7">
    <w:name w:val="index 7"/>
    <w:basedOn w:val="Normal"/>
    <w:next w:val="Normal"/>
    <w:autoRedefine/>
    <w:semiHidden/>
    <w:rsid w:val="00065597"/>
    <w:pPr>
      <w:ind w:left="1680" w:hanging="240"/>
    </w:pPr>
    <w:rPr>
      <w:sz w:val="18"/>
      <w:szCs w:val="18"/>
    </w:rPr>
  </w:style>
  <w:style w:type="paragraph" w:styleId="Index8">
    <w:name w:val="index 8"/>
    <w:basedOn w:val="Normal"/>
    <w:next w:val="Normal"/>
    <w:autoRedefine/>
    <w:semiHidden/>
    <w:rsid w:val="00065597"/>
    <w:pPr>
      <w:ind w:left="1920" w:hanging="240"/>
    </w:pPr>
    <w:rPr>
      <w:sz w:val="18"/>
      <w:szCs w:val="18"/>
    </w:rPr>
  </w:style>
  <w:style w:type="paragraph" w:styleId="Index9">
    <w:name w:val="index 9"/>
    <w:basedOn w:val="Normal"/>
    <w:next w:val="Normal"/>
    <w:autoRedefine/>
    <w:semiHidden/>
    <w:rsid w:val="00065597"/>
    <w:pPr>
      <w:ind w:left="2160" w:hanging="240"/>
    </w:pPr>
    <w:rPr>
      <w:sz w:val="18"/>
      <w:szCs w:val="18"/>
    </w:rPr>
  </w:style>
  <w:style w:type="paragraph" w:styleId="Titreindex">
    <w:name w:val="index heading"/>
    <w:basedOn w:val="Normal"/>
    <w:next w:val="Index1"/>
    <w:semiHidden/>
    <w:rsid w:val="00065597"/>
    <w:pPr>
      <w:spacing w:before="240" w:after="120"/>
      <w:jc w:val="center"/>
    </w:pPr>
    <w:rPr>
      <w:b/>
      <w:bCs/>
      <w:sz w:val="26"/>
      <w:szCs w:val="26"/>
    </w:rPr>
  </w:style>
  <w:style w:type="paragraph" w:styleId="TM2">
    <w:name w:val="toc 2"/>
    <w:basedOn w:val="Normal"/>
    <w:next w:val="Normal"/>
    <w:autoRedefine/>
    <w:uiPriority w:val="39"/>
    <w:rsid w:val="00065597"/>
    <w:pPr>
      <w:ind w:left="240"/>
    </w:pPr>
    <w:rPr>
      <w:smallCaps/>
      <w:sz w:val="20"/>
      <w:szCs w:val="20"/>
    </w:rPr>
  </w:style>
  <w:style w:type="paragraph" w:styleId="TM3">
    <w:name w:val="toc 3"/>
    <w:basedOn w:val="Normal"/>
    <w:next w:val="Normal"/>
    <w:autoRedefine/>
    <w:uiPriority w:val="39"/>
    <w:rsid w:val="00065597"/>
    <w:pPr>
      <w:ind w:left="480"/>
    </w:pPr>
    <w:rPr>
      <w:i/>
      <w:iCs/>
      <w:sz w:val="20"/>
      <w:szCs w:val="20"/>
    </w:rPr>
  </w:style>
  <w:style w:type="paragraph" w:styleId="TM4">
    <w:name w:val="toc 4"/>
    <w:basedOn w:val="Normal"/>
    <w:next w:val="Normal"/>
    <w:autoRedefine/>
    <w:semiHidden/>
    <w:rsid w:val="00065597"/>
    <w:pPr>
      <w:ind w:left="720"/>
    </w:pPr>
    <w:rPr>
      <w:sz w:val="18"/>
      <w:szCs w:val="18"/>
    </w:rPr>
  </w:style>
  <w:style w:type="paragraph" w:styleId="TM5">
    <w:name w:val="toc 5"/>
    <w:basedOn w:val="Normal"/>
    <w:next w:val="Normal"/>
    <w:autoRedefine/>
    <w:semiHidden/>
    <w:rsid w:val="00065597"/>
    <w:pPr>
      <w:ind w:left="960"/>
    </w:pPr>
    <w:rPr>
      <w:sz w:val="18"/>
      <w:szCs w:val="18"/>
    </w:rPr>
  </w:style>
  <w:style w:type="paragraph" w:styleId="TM6">
    <w:name w:val="toc 6"/>
    <w:basedOn w:val="Normal"/>
    <w:next w:val="Normal"/>
    <w:autoRedefine/>
    <w:semiHidden/>
    <w:rsid w:val="00065597"/>
    <w:pPr>
      <w:ind w:left="1200"/>
    </w:pPr>
    <w:rPr>
      <w:sz w:val="18"/>
      <w:szCs w:val="18"/>
    </w:rPr>
  </w:style>
  <w:style w:type="paragraph" w:styleId="TM7">
    <w:name w:val="toc 7"/>
    <w:basedOn w:val="Normal"/>
    <w:next w:val="Normal"/>
    <w:autoRedefine/>
    <w:semiHidden/>
    <w:rsid w:val="00065597"/>
    <w:pPr>
      <w:ind w:left="1440"/>
    </w:pPr>
    <w:rPr>
      <w:sz w:val="18"/>
      <w:szCs w:val="18"/>
    </w:rPr>
  </w:style>
  <w:style w:type="paragraph" w:styleId="TM8">
    <w:name w:val="toc 8"/>
    <w:basedOn w:val="Normal"/>
    <w:next w:val="Normal"/>
    <w:autoRedefine/>
    <w:semiHidden/>
    <w:rsid w:val="00065597"/>
    <w:pPr>
      <w:ind w:left="1680"/>
    </w:pPr>
    <w:rPr>
      <w:sz w:val="18"/>
      <w:szCs w:val="18"/>
    </w:rPr>
  </w:style>
  <w:style w:type="paragraph" w:styleId="TM9">
    <w:name w:val="toc 9"/>
    <w:basedOn w:val="Normal"/>
    <w:next w:val="Normal"/>
    <w:autoRedefine/>
    <w:semiHidden/>
    <w:rsid w:val="00065597"/>
    <w:pPr>
      <w:ind w:left="1920"/>
    </w:pPr>
    <w:rPr>
      <w:sz w:val="18"/>
      <w:szCs w:val="18"/>
    </w:rPr>
  </w:style>
  <w:style w:type="paragraph" w:styleId="Liste">
    <w:name w:val="List"/>
    <w:basedOn w:val="Normal"/>
    <w:rsid w:val="00065597"/>
    <w:pPr>
      <w:ind w:left="283" w:hanging="283"/>
    </w:pPr>
  </w:style>
  <w:style w:type="paragraph" w:styleId="Liste2">
    <w:name w:val="List 2"/>
    <w:basedOn w:val="Normal"/>
    <w:rsid w:val="00065597"/>
    <w:pPr>
      <w:ind w:left="566" w:hanging="283"/>
    </w:pPr>
  </w:style>
  <w:style w:type="paragraph" w:styleId="Liste3">
    <w:name w:val="List 3"/>
    <w:basedOn w:val="Normal"/>
    <w:rsid w:val="00065597"/>
    <w:pPr>
      <w:ind w:left="849" w:hanging="283"/>
    </w:pPr>
  </w:style>
  <w:style w:type="paragraph" w:styleId="En-ttedemessage">
    <w:name w:val="Message Header"/>
    <w:basedOn w:val="Normal"/>
    <w:link w:val="En-ttedemessageCar"/>
    <w:rsid w:val="000655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065597"/>
    <w:rPr>
      <w:rFonts w:ascii="Arial" w:eastAsia="Times New Roman" w:hAnsi="Arial" w:cs="Arial"/>
      <w:sz w:val="24"/>
      <w:szCs w:val="24"/>
      <w:shd w:val="pct20" w:color="auto" w:fill="auto"/>
      <w:lang w:eastAsia="fr-FR"/>
    </w:rPr>
  </w:style>
  <w:style w:type="paragraph" w:styleId="Formuledepolitesse">
    <w:name w:val="Closing"/>
    <w:basedOn w:val="Normal"/>
    <w:link w:val="FormuledepolitesseCar"/>
    <w:rsid w:val="00065597"/>
    <w:pPr>
      <w:ind w:left="4252"/>
    </w:pPr>
  </w:style>
  <w:style w:type="character" w:customStyle="1" w:styleId="FormuledepolitesseCar">
    <w:name w:val="Formule de politesse Car"/>
    <w:basedOn w:val="Policepardfaut"/>
    <w:link w:val="Formuledepolitesse"/>
    <w:rsid w:val="00065597"/>
    <w:rPr>
      <w:rFonts w:ascii="Times New Roman" w:eastAsia="Times New Roman" w:hAnsi="Times New Roman" w:cs="Times New Roman"/>
      <w:sz w:val="24"/>
      <w:szCs w:val="24"/>
      <w:lang w:eastAsia="fr-FR"/>
    </w:rPr>
  </w:style>
  <w:style w:type="paragraph" w:styleId="Listepuces">
    <w:name w:val="List Bullet"/>
    <w:basedOn w:val="Normal"/>
    <w:rsid w:val="00065597"/>
    <w:pPr>
      <w:numPr>
        <w:numId w:val="7"/>
      </w:numPr>
    </w:pPr>
  </w:style>
  <w:style w:type="paragraph" w:styleId="Listepuces2">
    <w:name w:val="List Bullet 2"/>
    <w:basedOn w:val="Normal"/>
    <w:rsid w:val="00065597"/>
    <w:pPr>
      <w:numPr>
        <w:numId w:val="8"/>
      </w:numPr>
    </w:pPr>
  </w:style>
  <w:style w:type="paragraph" w:styleId="Listecontinue">
    <w:name w:val="List Continue"/>
    <w:basedOn w:val="Normal"/>
    <w:rsid w:val="00065597"/>
    <w:pPr>
      <w:spacing w:after="120"/>
      <w:ind w:left="283"/>
    </w:pPr>
  </w:style>
  <w:style w:type="paragraph" w:styleId="Corpsdetexte">
    <w:name w:val="Body Text"/>
    <w:basedOn w:val="Normal"/>
    <w:link w:val="CorpsdetexteCar"/>
    <w:rsid w:val="00065597"/>
    <w:pPr>
      <w:spacing w:after="120"/>
    </w:pPr>
  </w:style>
  <w:style w:type="character" w:customStyle="1" w:styleId="CorpsdetexteCar">
    <w:name w:val="Corps de texte Car"/>
    <w:basedOn w:val="Policepardfaut"/>
    <w:link w:val="Corpsdetexte"/>
    <w:rsid w:val="00065597"/>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065597"/>
    <w:pPr>
      <w:ind w:firstLine="210"/>
    </w:pPr>
  </w:style>
  <w:style w:type="character" w:customStyle="1" w:styleId="Retrait1religneCar">
    <w:name w:val="Retrait 1re ligne Car"/>
    <w:basedOn w:val="CorpsdetexteCar"/>
    <w:link w:val="Retrait1religne"/>
    <w:rsid w:val="00065597"/>
    <w:rPr>
      <w:rFonts w:ascii="Times New Roman" w:eastAsia="Times New Roman" w:hAnsi="Times New Roman" w:cs="Times New Roman"/>
      <w:sz w:val="24"/>
      <w:szCs w:val="24"/>
      <w:lang w:eastAsia="fr-FR"/>
    </w:rPr>
  </w:style>
  <w:style w:type="character" w:styleId="Lienhypertextesuivivisit">
    <w:name w:val="FollowedHyperlink"/>
    <w:rsid w:val="00065597"/>
    <w:rPr>
      <w:color w:val="800080"/>
      <w:u w:val="single"/>
    </w:rPr>
  </w:style>
  <w:style w:type="paragraph" w:styleId="Pieddepage">
    <w:name w:val="footer"/>
    <w:basedOn w:val="Normal"/>
    <w:link w:val="PieddepageCar"/>
    <w:uiPriority w:val="99"/>
    <w:rsid w:val="00065597"/>
    <w:pPr>
      <w:tabs>
        <w:tab w:val="center" w:pos="4536"/>
        <w:tab w:val="right" w:pos="9072"/>
      </w:tabs>
    </w:pPr>
  </w:style>
  <w:style w:type="character" w:customStyle="1" w:styleId="PieddepageCar">
    <w:name w:val="Pied de page Car"/>
    <w:basedOn w:val="Policepardfaut"/>
    <w:link w:val="Pieddepage"/>
    <w:uiPriority w:val="99"/>
    <w:rsid w:val="000655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065597"/>
    <w:rPr>
      <w:rFonts w:ascii="Tahoma" w:hAnsi="Tahoma" w:cs="Tahoma"/>
      <w:sz w:val="16"/>
      <w:szCs w:val="16"/>
    </w:rPr>
  </w:style>
  <w:style w:type="character" w:customStyle="1" w:styleId="TextedebullesCar">
    <w:name w:val="Texte de bulles Car"/>
    <w:basedOn w:val="Policepardfaut"/>
    <w:link w:val="Textedebulles"/>
    <w:uiPriority w:val="99"/>
    <w:semiHidden/>
    <w:rsid w:val="00065597"/>
    <w:rPr>
      <w:rFonts w:ascii="Tahoma" w:eastAsia="Times New Roman" w:hAnsi="Tahoma" w:cs="Tahoma"/>
      <w:sz w:val="16"/>
      <w:szCs w:val="16"/>
      <w:lang w:eastAsia="fr-FR"/>
    </w:rPr>
  </w:style>
  <w:style w:type="character" w:styleId="Marquedecommentaire">
    <w:name w:val="annotation reference"/>
    <w:semiHidden/>
    <w:rsid w:val="00065597"/>
    <w:rPr>
      <w:sz w:val="16"/>
      <w:szCs w:val="16"/>
    </w:rPr>
  </w:style>
  <w:style w:type="paragraph" w:styleId="Commentaire">
    <w:name w:val="annotation text"/>
    <w:basedOn w:val="Normal"/>
    <w:link w:val="CommentaireCar"/>
    <w:uiPriority w:val="99"/>
    <w:rsid w:val="00065597"/>
    <w:rPr>
      <w:sz w:val="20"/>
      <w:szCs w:val="20"/>
    </w:rPr>
  </w:style>
  <w:style w:type="character" w:customStyle="1" w:styleId="CommentaireCar">
    <w:name w:val="Commentaire Car"/>
    <w:basedOn w:val="Policepardfaut"/>
    <w:link w:val="Commentaire"/>
    <w:uiPriority w:val="99"/>
    <w:rsid w:val="0006559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065597"/>
    <w:rPr>
      <w:b/>
      <w:bCs/>
    </w:rPr>
  </w:style>
  <w:style w:type="character" w:customStyle="1" w:styleId="ObjetducommentaireCar">
    <w:name w:val="Objet du commentaire Car"/>
    <w:basedOn w:val="CommentaireCar"/>
    <w:link w:val="Objetducommentaire"/>
    <w:uiPriority w:val="99"/>
    <w:semiHidden/>
    <w:rsid w:val="00065597"/>
    <w:rPr>
      <w:rFonts w:ascii="Times New Roman" w:eastAsia="Times New Roman" w:hAnsi="Times New Roman" w:cs="Times New Roman"/>
      <w:b/>
      <w:bCs/>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qFormat/>
    <w:rsid w:val="00065597"/>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065597"/>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065597"/>
    <w:rPr>
      <w:vertAlign w:val="superscript"/>
    </w:rPr>
  </w:style>
  <w:style w:type="character" w:styleId="Numrodepage">
    <w:name w:val="page number"/>
    <w:basedOn w:val="Policepardfaut"/>
    <w:uiPriority w:val="99"/>
    <w:rsid w:val="00065597"/>
  </w:style>
  <w:style w:type="paragraph" w:styleId="Paragraphedeliste">
    <w:name w:val="List Paragraph"/>
    <w:aliases w:val="Listes,List Paragraph,Liste à puce - SC,Paragraphe de liste11,Premier,titre 3,Bullets,Bullet List,bullet 1,Normal bullet 2,Paragraphe,Bullet list,References,Paragraphe de liste du rapport,Paragraphe à Puce,Medium Grid 1 - Accent 21"/>
    <w:basedOn w:val="Normal"/>
    <w:link w:val="ParagraphedelisteCar"/>
    <w:uiPriority w:val="34"/>
    <w:qFormat/>
    <w:rsid w:val="00065597"/>
    <w:pPr>
      <w:ind w:left="708"/>
    </w:pPr>
  </w:style>
  <w:style w:type="paragraph" w:styleId="NormalWeb">
    <w:name w:val="Normal (Web)"/>
    <w:basedOn w:val="Normal"/>
    <w:uiPriority w:val="99"/>
    <w:unhideWhenUsed/>
    <w:rsid w:val="00065597"/>
    <w:pPr>
      <w:spacing w:before="100" w:beforeAutospacing="1" w:after="100" w:afterAutospacing="1"/>
      <w:jc w:val="both"/>
    </w:pPr>
  </w:style>
  <w:style w:type="character" w:styleId="Accentuation">
    <w:name w:val="Emphasis"/>
    <w:uiPriority w:val="20"/>
    <w:qFormat/>
    <w:rsid w:val="00065597"/>
    <w:rPr>
      <w:i/>
      <w:iCs/>
    </w:rPr>
  </w:style>
  <w:style w:type="paragraph" w:customStyle="1" w:styleId="Default">
    <w:name w:val="Default"/>
    <w:rsid w:val="0006559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65597"/>
    <w:pPr>
      <w:spacing w:after="0" w:line="240" w:lineRule="auto"/>
    </w:pPr>
    <w:rPr>
      <w:rFonts w:ascii="Times New Roman" w:eastAsia="Times New Roman" w:hAnsi="Times New Roman" w:cs="Times New Roman"/>
      <w:sz w:val="24"/>
      <w:szCs w:val="24"/>
      <w:lang w:eastAsia="fr-FR"/>
    </w:rPr>
  </w:style>
  <w:style w:type="paragraph" w:customStyle="1" w:styleId="IRAMAuteurs">
    <w:name w:val="IRAM_Auteurs"/>
    <w:basedOn w:val="Normal"/>
    <w:rsid w:val="00065597"/>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065597"/>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Bullets Car,Bullet List Car,bullet 1 Car,Normal bullet 2 Car,Paragraphe Car,Bullet list Car,References Car"/>
    <w:link w:val="Paragraphedeliste"/>
    <w:uiPriority w:val="34"/>
    <w:qFormat/>
    <w:locked/>
    <w:rsid w:val="00065597"/>
    <w:rPr>
      <w:rFonts w:ascii="Times New Roman" w:eastAsia="Times New Roman" w:hAnsi="Times New Roman" w:cs="Times New Roman"/>
      <w:sz w:val="24"/>
      <w:szCs w:val="24"/>
      <w:lang w:eastAsia="fr-FR"/>
    </w:rPr>
  </w:style>
  <w:style w:type="table" w:customStyle="1" w:styleId="TableauGrille4-Accentuation11">
    <w:name w:val="Tableau Grille 4 - Accentuation 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gende">
    <w:name w:val="caption"/>
    <w:basedOn w:val="Normal"/>
    <w:next w:val="Normal"/>
    <w:uiPriority w:val="35"/>
    <w:unhideWhenUsed/>
    <w:qFormat/>
    <w:rsid w:val="00065597"/>
    <w:pPr>
      <w:keepNext/>
      <w:jc w:val="center"/>
    </w:pPr>
    <w:rPr>
      <w:rFonts w:ascii="Verdana" w:hAnsi="Verdana" w:cs="Arial Unicode MS"/>
      <w:i/>
      <w:iCs/>
      <w:color w:val="002060"/>
      <w:sz w:val="18"/>
      <w:szCs w:val="18"/>
    </w:rPr>
  </w:style>
  <w:style w:type="table" w:customStyle="1" w:styleId="TableauGrille4-Accentuation111">
    <w:name w:val="Tableau Grille 4 - Accentuation 1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ibliographie">
    <w:name w:val="Bibliography"/>
    <w:basedOn w:val="Normal"/>
    <w:next w:val="Normal"/>
    <w:uiPriority w:val="37"/>
    <w:semiHidden/>
    <w:unhideWhenUsed/>
    <w:rsid w:val="00065597"/>
  </w:style>
  <w:style w:type="table" w:customStyle="1" w:styleId="TableauGrille4-Accentuation62">
    <w:name w:val="Tableau Grille 4 - Accentuation 62"/>
    <w:basedOn w:val="TableauNormal"/>
    <w:uiPriority w:val="49"/>
    <w:rsid w:val="00065597"/>
    <w:pPr>
      <w:spacing w:after="0" w:line="240" w:lineRule="auto"/>
    </w:pPr>
    <w:rPr>
      <w:rFonts w:ascii="Calibri" w:eastAsia="Calibri" w:hAnsi="Calibri" w:cs="Arial"/>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35" w:qFormat="1"/>
    <w:lsdException w:name="annotation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Message Header"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65597"/>
    <w:pPr>
      <w:keepNext/>
      <w:numPr>
        <w:numId w:val="5"/>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065597"/>
    <w:pPr>
      <w:keepNext/>
      <w:numPr>
        <w:ilvl w:val="1"/>
        <w:numId w:val="5"/>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A96E52"/>
    <w:pPr>
      <w:keepNext/>
      <w:numPr>
        <w:ilvl w:val="2"/>
        <w:numId w:val="5"/>
      </w:numPr>
      <w:tabs>
        <w:tab w:val="num" w:pos="0"/>
      </w:tabs>
      <w:spacing w:before="240" w:after="240"/>
      <w:ind w:left="709"/>
      <w:outlineLvl w:val="2"/>
    </w:pPr>
    <w:rPr>
      <w:b/>
      <w:bCs/>
      <w:smallCaps/>
      <w:lang w:eastAsia="en-US"/>
    </w:rPr>
  </w:style>
  <w:style w:type="paragraph" w:styleId="Titre4">
    <w:name w:val="heading 4"/>
    <w:basedOn w:val="Normal"/>
    <w:next w:val="Normal"/>
    <w:link w:val="Titre4Car"/>
    <w:qFormat/>
    <w:rsid w:val="00A96E52"/>
    <w:pPr>
      <w:keepNext/>
      <w:numPr>
        <w:ilvl w:val="3"/>
        <w:numId w:val="5"/>
      </w:numPr>
      <w:tabs>
        <w:tab w:val="num" w:pos="0"/>
      </w:tabs>
      <w:spacing w:before="120" w:after="120"/>
      <w:ind w:left="851"/>
      <w:jc w:val="both"/>
      <w:outlineLvl w:val="3"/>
    </w:pPr>
    <w:rPr>
      <w:b/>
      <w:bCs/>
      <w:smallCaps/>
      <w:lang w:eastAsia="en-US"/>
    </w:rPr>
  </w:style>
  <w:style w:type="paragraph" w:styleId="Titre5">
    <w:name w:val="heading 5"/>
    <w:basedOn w:val="Normal"/>
    <w:next w:val="Normal"/>
    <w:link w:val="Titre5Car"/>
    <w:qFormat/>
    <w:rsid w:val="00065597"/>
    <w:pPr>
      <w:keepNext/>
      <w:numPr>
        <w:ilvl w:val="4"/>
        <w:numId w:val="5"/>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065597"/>
    <w:pPr>
      <w:keepNext/>
      <w:numPr>
        <w:ilvl w:val="5"/>
        <w:numId w:val="5"/>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065597"/>
    <w:pPr>
      <w:numPr>
        <w:ilvl w:val="6"/>
        <w:numId w:val="5"/>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065597"/>
    <w:pPr>
      <w:numPr>
        <w:ilvl w:val="7"/>
        <w:numId w:val="5"/>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065597"/>
    <w:pPr>
      <w:numPr>
        <w:ilvl w:val="8"/>
        <w:numId w:val="5"/>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5597"/>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065597"/>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A96E52"/>
    <w:rPr>
      <w:rFonts w:ascii="Times New Roman" w:eastAsia="Times New Roman" w:hAnsi="Times New Roman" w:cs="Times New Roman"/>
      <w:b/>
      <w:bCs/>
      <w:smallCaps/>
      <w:sz w:val="24"/>
      <w:szCs w:val="24"/>
    </w:rPr>
  </w:style>
  <w:style w:type="character" w:customStyle="1" w:styleId="Titre4Car">
    <w:name w:val="Titre 4 Car"/>
    <w:basedOn w:val="Policepardfaut"/>
    <w:link w:val="Titre4"/>
    <w:rsid w:val="00A96E52"/>
    <w:rPr>
      <w:rFonts w:ascii="Times New Roman" w:eastAsia="Times New Roman" w:hAnsi="Times New Roman" w:cs="Times New Roman"/>
      <w:b/>
      <w:bCs/>
      <w:smallCaps/>
      <w:sz w:val="24"/>
      <w:szCs w:val="24"/>
    </w:rPr>
  </w:style>
  <w:style w:type="character" w:customStyle="1" w:styleId="Titre5Car">
    <w:name w:val="Titre 5 Car"/>
    <w:basedOn w:val="Policepardfaut"/>
    <w:link w:val="Titre5"/>
    <w:rsid w:val="00065597"/>
    <w:rPr>
      <w:rFonts w:ascii="Arial" w:eastAsia="Times New Roman" w:hAnsi="Arial" w:cs="Arial"/>
      <w:b/>
      <w:bCs/>
      <w:sz w:val="24"/>
      <w:szCs w:val="24"/>
      <w:lang w:eastAsia="fr-FR"/>
    </w:rPr>
  </w:style>
  <w:style w:type="character" w:customStyle="1" w:styleId="Titre6Car">
    <w:name w:val="Titre 6 Car"/>
    <w:basedOn w:val="Policepardfaut"/>
    <w:link w:val="Titre6"/>
    <w:rsid w:val="00065597"/>
    <w:rPr>
      <w:rFonts w:ascii="Arial" w:eastAsia="Times New Roman" w:hAnsi="Arial" w:cs="Arial"/>
      <w:i/>
      <w:iCs/>
      <w:sz w:val="24"/>
      <w:szCs w:val="24"/>
      <w:lang w:eastAsia="fr-FR"/>
    </w:rPr>
  </w:style>
  <w:style w:type="character" w:customStyle="1" w:styleId="Titre7Car">
    <w:name w:val="Titre 7 Car"/>
    <w:basedOn w:val="Policepardfaut"/>
    <w:link w:val="Titre7"/>
    <w:rsid w:val="00065597"/>
    <w:rPr>
      <w:rFonts w:ascii="Arial" w:eastAsia="Times New Roman" w:hAnsi="Arial" w:cs="Arial"/>
      <w:sz w:val="20"/>
      <w:szCs w:val="20"/>
      <w:lang w:eastAsia="fr-FR"/>
    </w:rPr>
  </w:style>
  <w:style w:type="character" w:customStyle="1" w:styleId="Titre8Car">
    <w:name w:val="Titre 8 Car"/>
    <w:basedOn w:val="Policepardfaut"/>
    <w:link w:val="Titre8"/>
    <w:rsid w:val="00065597"/>
    <w:rPr>
      <w:rFonts w:ascii="Arial" w:eastAsia="Times New Roman" w:hAnsi="Arial" w:cs="Arial"/>
      <w:i/>
      <w:iCs/>
      <w:sz w:val="20"/>
      <w:szCs w:val="20"/>
      <w:lang w:eastAsia="fr-FR"/>
    </w:rPr>
  </w:style>
  <w:style w:type="character" w:customStyle="1" w:styleId="Titre9Car">
    <w:name w:val="Titre 9 Car"/>
    <w:basedOn w:val="Policepardfaut"/>
    <w:link w:val="Titre9"/>
    <w:rsid w:val="00065597"/>
    <w:rPr>
      <w:rFonts w:ascii="Arial" w:eastAsia="Times New Roman" w:hAnsi="Arial" w:cs="Arial"/>
      <w:i/>
      <w:iCs/>
      <w:sz w:val="18"/>
      <w:szCs w:val="18"/>
      <w:lang w:eastAsia="fr-FR"/>
    </w:rPr>
  </w:style>
  <w:style w:type="character" w:styleId="Lienhypertexte">
    <w:name w:val="Hyperlink"/>
    <w:uiPriority w:val="99"/>
    <w:rsid w:val="00065597"/>
    <w:rPr>
      <w:color w:val="0000FF"/>
      <w:u w:val="single"/>
    </w:rPr>
  </w:style>
  <w:style w:type="paragraph" w:styleId="En-tte">
    <w:name w:val="header"/>
    <w:basedOn w:val="Normal"/>
    <w:link w:val="En-tteCar"/>
    <w:uiPriority w:val="99"/>
    <w:rsid w:val="00065597"/>
    <w:pPr>
      <w:tabs>
        <w:tab w:val="center" w:pos="4536"/>
        <w:tab w:val="right" w:pos="9072"/>
      </w:tabs>
      <w:spacing w:line="240" w:lineRule="atLeast"/>
    </w:pPr>
    <w:rPr>
      <w:sz w:val="20"/>
    </w:rPr>
  </w:style>
  <w:style w:type="character" w:customStyle="1" w:styleId="En-tteCar">
    <w:name w:val="En-tête Car"/>
    <w:basedOn w:val="Policepardfaut"/>
    <w:link w:val="En-tte"/>
    <w:uiPriority w:val="99"/>
    <w:rsid w:val="00065597"/>
    <w:rPr>
      <w:rFonts w:ascii="Times New Roman" w:eastAsia="Times New Roman" w:hAnsi="Times New Roman" w:cs="Times New Roman"/>
      <w:sz w:val="20"/>
      <w:szCs w:val="24"/>
      <w:lang w:eastAsia="fr-FR"/>
    </w:rPr>
  </w:style>
  <w:style w:type="paragraph" w:customStyle="1" w:styleId="listepuce2">
    <w:name w:val="liste puce 2"/>
    <w:basedOn w:val="Normal"/>
    <w:rsid w:val="00065597"/>
    <w:pPr>
      <w:numPr>
        <w:numId w:val="3"/>
      </w:numPr>
      <w:spacing w:before="100"/>
      <w:jc w:val="both"/>
    </w:pPr>
    <w:rPr>
      <w:szCs w:val="20"/>
    </w:rPr>
  </w:style>
  <w:style w:type="table" w:styleId="Grilledutableau">
    <w:name w:val="Table Grid"/>
    <w:basedOn w:val="TableauNormal"/>
    <w:uiPriority w:val="59"/>
    <w:rsid w:val="0006559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065597"/>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065597"/>
    <w:pPr>
      <w:numPr>
        <w:numId w:val="1"/>
      </w:numPr>
    </w:pPr>
    <w:rPr>
      <w:caps w:val="0"/>
      <w:szCs w:val="28"/>
    </w:rPr>
  </w:style>
  <w:style w:type="paragraph" w:styleId="Index1">
    <w:name w:val="index 1"/>
    <w:basedOn w:val="Normal"/>
    <w:next w:val="Normal"/>
    <w:autoRedefine/>
    <w:semiHidden/>
    <w:rsid w:val="00065597"/>
    <w:pPr>
      <w:ind w:left="240" w:hanging="240"/>
    </w:pPr>
    <w:rPr>
      <w:sz w:val="18"/>
      <w:szCs w:val="18"/>
    </w:rPr>
  </w:style>
  <w:style w:type="paragraph" w:styleId="Titre">
    <w:name w:val="Title"/>
    <w:basedOn w:val="Normal"/>
    <w:link w:val="TitreCar"/>
    <w:qFormat/>
    <w:rsid w:val="00065597"/>
    <w:pPr>
      <w:numPr>
        <w:numId w:val="6"/>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character" w:customStyle="1" w:styleId="TitreCar">
    <w:name w:val="Titre Car"/>
    <w:basedOn w:val="Policepardfaut"/>
    <w:link w:val="Titre"/>
    <w:rsid w:val="00065597"/>
    <w:rPr>
      <w:rFonts w:ascii="Times New Roman" w:eastAsia="Times New Roman" w:hAnsi="Times New Roman" w:cs="Arial"/>
      <w:b/>
      <w:bCs/>
      <w:caps/>
      <w:kern w:val="28"/>
      <w:sz w:val="28"/>
      <w:szCs w:val="32"/>
      <w:lang w:eastAsia="fr-FR"/>
    </w:rPr>
  </w:style>
  <w:style w:type="paragraph" w:styleId="Index2">
    <w:name w:val="index 2"/>
    <w:basedOn w:val="Normal"/>
    <w:next w:val="Normal"/>
    <w:autoRedefine/>
    <w:semiHidden/>
    <w:rsid w:val="00065597"/>
    <w:pPr>
      <w:ind w:left="480" w:hanging="240"/>
    </w:pPr>
    <w:rPr>
      <w:sz w:val="18"/>
      <w:szCs w:val="18"/>
    </w:rPr>
  </w:style>
  <w:style w:type="paragraph" w:styleId="Index3">
    <w:name w:val="index 3"/>
    <w:basedOn w:val="Normal"/>
    <w:next w:val="Normal"/>
    <w:autoRedefine/>
    <w:semiHidden/>
    <w:rsid w:val="00065597"/>
    <w:pPr>
      <w:ind w:left="720" w:hanging="240"/>
    </w:pPr>
    <w:rPr>
      <w:sz w:val="18"/>
      <w:szCs w:val="18"/>
    </w:rPr>
  </w:style>
  <w:style w:type="paragraph" w:styleId="Index4">
    <w:name w:val="index 4"/>
    <w:basedOn w:val="Normal"/>
    <w:next w:val="Normal"/>
    <w:autoRedefine/>
    <w:semiHidden/>
    <w:rsid w:val="00065597"/>
    <w:pPr>
      <w:ind w:left="960" w:hanging="240"/>
    </w:pPr>
    <w:rPr>
      <w:sz w:val="18"/>
      <w:szCs w:val="18"/>
    </w:rPr>
  </w:style>
  <w:style w:type="paragraph" w:styleId="Index5">
    <w:name w:val="index 5"/>
    <w:basedOn w:val="Normal"/>
    <w:next w:val="Normal"/>
    <w:autoRedefine/>
    <w:semiHidden/>
    <w:rsid w:val="00065597"/>
    <w:pPr>
      <w:ind w:left="1200" w:hanging="240"/>
    </w:pPr>
    <w:rPr>
      <w:sz w:val="18"/>
      <w:szCs w:val="18"/>
    </w:rPr>
  </w:style>
  <w:style w:type="paragraph" w:styleId="Index6">
    <w:name w:val="index 6"/>
    <w:basedOn w:val="Normal"/>
    <w:next w:val="Normal"/>
    <w:autoRedefine/>
    <w:semiHidden/>
    <w:rsid w:val="00065597"/>
    <w:pPr>
      <w:ind w:left="1440" w:hanging="240"/>
    </w:pPr>
    <w:rPr>
      <w:sz w:val="18"/>
      <w:szCs w:val="18"/>
    </w:rPr>
  </w:style>
  <w:style w:type="paragraph" w:styleId="Index7">
    <w:name w:val="index 7"/>
    <w:basedOn w:val="Normal"/>
    <w:next w:val="Normal"/>
    <w:autoRedefine/>
    <w:semiHidden/>
    <w:rsid w:val="00065597"/>
    <w:pPr>
      <w:ind w:left="1680" w:hanging="240"/>
    </w:pPr>
    <w:rPr>
      <w:sz w:val="18"/>
      <w:szCs w:val="18"/>
    </w:rPr>
  </w:style>
  <w:style w:type="paragraph" w:styleId="Index8">
    <w:name w:val="index 8"/>
    <w:basedOn w:val="Normal"/>
    <w:next w:val="Normal"/>
    <w:autoRedefine/>
    <w:semiHidden/>
    <w:rsid w:val="00065597"/>
    <w:pPr>
      <w:ind w:left="1920" w:hanging="240"/>
    </w:pPr>
    <w:rPr>
      <w:sz w:val="18"/>
      <w:szCs w:val="18"/>
    </w:rPr>
  </w:style>
  <w:style w:type="paragraph" w:styleId="Index9">
    <w:name w:val="index 9"/>
    <w:basedOn w:val="Normal"/>
    <w:next w:val="Normal"/>
    <w:autoRedefine/>
    <w:semiHidden/>
    <w:rsid w:val="00065597"/>
    <w:pPr>
      <w:ind w:left="2160" w:hanging="240"/>
    </w:pPr>
    <w:rPr>
      <w:sz w:val="18"/>
      <w:szCs w:val="18"/>
    </w:rPr>
  </w:style>
  <w:style w:type="paragraph" w:styleId="Titreindex">
    <w:name w:val="index heading"/>
    <w:basedOn w:val="Normal"/>
    <w:next w:val="Index1"/>
    <w:semiHidden/>
    <w:rsid w:val="00065597"/>
    <w:pPr>
      <w:spacing w:before="240" w:after="120"/>
      <w:jc w:val="center"/>
    </w:pPr>
    <w:rPr>
      <w:b/>
      <w:bCs/>
      <w:sz w:val="26"/>
      <w:szCs w:val="26"/>
    </w:rPr>
  </w:style>
  <w:style w:type="paragraph" w:styleId="TM2">
    <w:name w:val="toc 2"/>
    <w:basedOn w:val="Normal"/>
    <w:next w:val="Normal"/>
    <w:autoRedefine/>
    <w:uiPriority w:val="39"/>
    <w:rsid w:val="00065597"/>
    <w:pPr>
      <w:ind w:left="240"/>
    </w:pPr>
    <w:rPr>
      <w:smallCaps/>
      <w:sz w:val="20"/>
      <w:szCs w:val="20"/>
    </w:rPr>
  </w:style>
  <w:style w:type="paragraph" w:styleId="TM3">
    <w:name w:val="toc 3"/>
    <w:basedOn w:val="Normal"/>
    <w:next w:val="Normal"/>
    <w:autoRedefine/>
    <w:uiPriority w:val="39"/>
    <w:rsid w:val="00065597"/>
    <w:pPr>
      <w:ind w:left="480"/>
    </w:pPr>
    <w:rPr>
      <w:i/>
      <w:iCs/>
      <w:sz w:val="20"/>
      <w:szCs w:val="20"/>
    </w:rPr>
  </w:style>
  <w:style w:type="paragraph" w:styleId="TM4">
    <w:name w:val="toc 4"/>
    <w:basedOn w:val="Normal"/>
    <w:next w:val="Normal"/>
    <w:autoRedefine/>
    <w:semiHidden/>
    <w:rsid w:val="00065597"/>
    <w:pPr>
      <w:ind w:left="720"/>
    </w:pPr>
    <w:rPr>
      <w:sz w:val="18"/>
      <w:szCs w:val="18"/>
    </w:rPr>
  </w:style>
  <w:style w:type="paragraph" w:styleId="TM5">
    <w:name w:val="toc 5"/>
    <w:basedOn w:val="Normal"/>
    <w:next w:val="Normal"/>
    <w:autoRedefine/>
    <w:semiHidden/>
    <w:rsid w:val="00065597"/>
    <w:pPr>
      <w:ind w:left="960"/>
    </w:pPr>
    <w:rPr>
      <w:sz w:val="18"/>
      <w:szCs w:val="18"/>
    </w:rPr>
  </w:style>
  <w:style w:type="paragraph" w:styleId="TM6">
    <w:name w:val="toc 6"/>
    <w:basedOn w:val="Normal"/>
    <w:next w:val="Normal"/>
    <w:autoRedefine/>
    <w:semiHidden/>
    <w:rsid w:val="00065597"/>
    <w:pPr>
      <w:ind w:left="1200"/>
    </w:pPr>
    <w:rPr>
      <w:sz w:val="18"/>
      <w:szCs w:val="18"/>
    </w:rPr>
  </w:style>
  <w:style w:type="paragraph" w:styleId="TM7">
    <w:name w:val="toc 7"/>
    <w:basedOn w:val="Normal"/>
    <w:next w:val="Normal"/>
    <w:autoRedefine/>
    <w:semiHidden/>
    <w:rsid w:val="00065597"/>
    <w:pPr>
      <w:ind w:left="1440"/>
    </w:pPr>
    <w:rPr>
      <w:sz w:val="18"/>
      <w:szCs w:val="18"/>
    </w:rPr>
  </w:style>
  <w:style w:type="paragraph" w:styleId="TM8">
    <w:name w:val="toc 8"/>
    <w:basedOn w:val="Normal"/>
    <w:next w:val="Normal"/>
    <w:autoRedefine/>
    <w:semiHidden/>
    <w:rsid w:val="00065597"/>
    <w:pPr>
      <w:ind w:left="1680"/>
    </w:pPr>
    <w:rPr>
      <w:sz w:val="18"/>
      <w:szCs w:val="18"/>
    </w:rPr>
  </w:style>
  <w:style w:type="paragraph" w:styleId="TM9">
    <w:name w:val="toc 9"/>
    <w:basedOn w:val="Normal"/>
    <w:next w:val="Normal"/>
    <w:autoRedefine/>
    <w:semiHidden/>
    <w:rsid w:val="00065597"/>
    <w:pPr>
      <w:ind w:left="1920"/>
    </w:pPr>
    <w:rPr>
      <w:sz w:val="18"/>
      <w:szCs w:val="18"/>
    </w:rPr>
  </w:style>
  <w:style w:type="paragraph" w:styleId="Liste">
    <w:name w:val="List"/>
    <w:basedOn w:val="Normal"/>
    <w:rsid w:val="00065597"/>
    <w:pPr>
      <w:ind w:left="283" w:hanging="283"/>
    </w:pPr>
  </w:style>
  <w:style w:type="paragraph" w:styleId="Liste2">
    <w:name w:val="List 2"/>
    <w:basedOn w:val="Normal"/>
    <w:rsid w:val="00065597"/>
    <w:pPr>
      <w:ind w:left="566" w:hanging="283"/>
    </w:pPr>
  </w:style>
  <w:style w:type="paragraph" w:styleId="Liste3">
    <w:name w:val="List 3"/>
    <w:basedOn w:val="Normal"/>
    <w:rsid w:val="00065597"/>
    <w:pPr>
      <w:ind w:left="849" w:hanging="283"/>
    </w:pPr>
  </w:style>
  <w:style w:type="paragraph" w:styleId="En-ttedemessage">
    <w:name w:val="Message Header"/>
    <w:basedOn w:val="Normal"/>
    <w:link w:val="En-ttedemessageCar"/>
    <w:rsid w:val="000655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065597"/>
    <w:rPr>
      <w:rFonts w:ascii="Arial" w:eastAsia="Times New Roman" w:hAnsi="Arial" w:cs="Arial"/>
      <w:sz w:val="24"/>
      <w:szCs w:val="24"/>
      <w:shd w:val="pct20" w:color="auto" w:fill="auto"/>
      <w:lang w:eastAsia="fr-FR"/>
    </w:rPr>
  </w:style>
  <w:style w:type="paragraph" w:styleId="Formuledepolitesse">
    <w:name w:val="Closing"/>
    <w:basedOn w:val="Normal"/>
    <w:link w:val="FormuledepolitesseCar"/>
    <w:rsid w:val="00065597"/>
    <w:pPr>
      <w:ind w:left="4252"/>
    </w:pPr>
  </w:style>
  <w:style w:type="character" w:customStyle="1" w:styleId="FormuledepolitesseCar">
    <w:name w:val="Formule de politesse Car"/>
    <w:basedOn w:val="Policepardfaut"/>
    <w:link w:val="Formuledepolitesse"/>
    <w:rsid w:val="00065597"/>
    <w:rPr>
      <w:rFonts w:ascii="Times New Roman" w:eastAsia="Times New Roman" w:hAnsi="Times New Roman" w:cs="Times New Roman"/>
      <w:sz w:val="24"/>
      <w:szCs w:val="24"/>
      <w:lang w:eastAsia="fr-FR"/>
    </w:rPr>
  </w:style>
  <w:style w:type="paragraph" w:styleId="Listepuces">
    <w:name w:val="List Bullet"/>
    <w:basedOn w:val="Normal"/>
    <w:rsid w:val="00065597"/>
    <w:pPr>
      <w:numPr>
        <w:numId w:val="7"/>
      </w:numPr>
    </w:pPr>
  </w:style>
  <w:style w:type="paragraph" w:styleId="Listepuces2">
    <w:name w:val="List Bullet 2"/>
    <w:basedOn w:val="Normal"/>
    <w:rsid w:val="00065597"/>
    <w:pPr>
      <w:numPr>
        <w:numId w:val="8"/>
      </w:numPr>
    </w:pPr>
  </w:style>
  <w:style w:type="paragraph" w:styleId="Listecontinue">
    <w:name w:val="List Continue"/>
    <w:basedOn w:val="Normal"/>
    <w:rsid w:val="00065597"/>
    <w:pPr>
      <w:spacing w:after="120"/>
      <w:ind w:left="283"/>
    </w:pPr>
  </w:style>
  <w:style w:type="paragraph" w:styleId="Corpsdetexte">
    <w:name w:val="Body Text"/>
    <w:basedOn w:val="Normal"/>
    <w:link w:val="CorpsdetexteCar"/>
    <w:rsid w:val="00065597"/>
    <w:pPr>
      <w:spacing w:after="120"/>
    </w:pPr>
  </w:style>
  <w:style w:type="character" w:customStyle="1" w:styleId="CorpsdetexteCar">
    <w:name w:val="Corps de texte Car"/>
    <w:basedOn w:val="Policepardfaut"/>
    <w:link w:val="Corpsdetexte"/>
    <w:rsid w:val="00065597"/>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065597"/>
    <w:pPr>
      <w:ind w:firstLine="210"/>
    </w:pPr>
  </w:style>
  <w:style w:type="character" w:customStyle="1" w:styleId="Retrait1religneCar">
    <w:name w:val="Retrait 1re ligne Car"/>
    <w:basedOn w:val="CorpsdetexteCar"/>
    <w:link w:val="Retrait1religne"/>
    <w:rsid w:val="00065597"/>
    <w:rPr>
      <w:rFonts w:ascii="Times New Roman" w:eastAsia="Times New Roman" w:hAnsi="Times New Roman" w:cs="Times New Roman"/>
      <w:sz w:val="24"/>
      <w:szCs w:val="24"/>
      <w:lang w:eastAsia="fr-FR"/>
    </w:rPr>
  </w:style>
  <w:style w:type="character" w:styleId="Lienhypertextesuivivisit">
    <w:name w:val="FollowedHyperlink"/>
    <w:rsid w:val="00065597"/>
    <w:rPr>
      <w:color w:val="800080"/>
      <w:u w:val="single"/>
    </w:rPr>
  </w:style>
  <w:style w:type="paragraph" w:styleId="Pieddepage">
    <w:name w:val="footer"/>
    <w:basedOn w:val="Normal"/>
    <w:link w:val="PieddepageCar"/>
    <w:uiPriority w:val="99"/>
    <w:rsid w:val="00065597"/>
    <w:pPr>
      <w:tabs>
        <w:tab w:val="center" w:pos="4536"/>
        <w:tab w:val="right" w:pos="9072"/>
      </w:tabs>
    </w:pPr>
  </w:style>
  <w:style w:type="character" w:customStyle="1" w:styleId="PieddepageCar">
    <w:name w:val="Pied de page Car"/>
    <w:basedOn w:val="Policepardfaut"/>
    <w:link w:val="Pieddepage"/>
    <w:uiPriority w:val="99"/>
    <w:rsid w:val="000655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065597"/>
    <w:rPr>
      <w:rFonts w:ascii="Tahoma" w:hAnsi="Tahoma" w:cs="Tahoma"/>
      <w:sz w:val="16"/>
      <w:szCs w:val="16"/>
    </w:rPr>
  </w:style>
  <w:style w:type="character" w:customStyle="1" w:styleId="TextedebullesCar">
    <w:name w:val="Texte de bulles Car"/>
    <w:basedOn w:val="Policepardfaut"/>
    <w:link w:val="Textedebulles"/>
    <w:uiPriority w:val="99"/>
    <w:semiHidden/>
    <w:rsid w:val="00065597"/>
    <w:rPr>
      <w:rFonts w:ascii="Tahoma" w:eastAsia="Times New Roman" w:hAnsi="Tahoma" w:cs="Tahoma"/>
      <w:sz w:val="16"/>
      <w:szCs w:val="16"/>
      <w:lang w:eastAsia="fr-FR"/>
    </w:rPr>
  </w:style>
  <w:style w:type="character" w:styleId="Marquedecommentaire">
    <w:name w:val="annotation reference"/>
    <w:semiHidden/>
    <w:rsid w:val="00065597"/>
    <w:rPr>
      <w:sz w:val="16"/>
      <w:szCs w:val="16"/>
    </w:rPr>
  </w:style>
  <w:style w:type="paragraph" w:styleId="Commentaire">
    <w:name w:val="annotation text"/>
    <w:basedOn w:val="Normal"/>
    <w:link w:val="CommentaireCar"/>
    <w:uiPriority w:val="99"/>
    <w:rsid w:val="00065597"/>
    <w:rPr>
      <w:sz w:val="20"/>
      <w:szCs w:val="20"/>
    </w:rPr>
  </w:style>
  <w:style w:type="character" w:customStyle="1" w:styleId="CommentaireCar">
    <w:name w:val="Commentaire Car"/>
    <w:basedOn w:val="Policepardfaut"/>
    <w:link w:val="Commentaire"/>
    <w:uiPriority w:val="99"/>
    <w:rsid w:val="0006559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065597"/>
    <w:rPr>
      <w:b/>
      <w:bCs/>
    </w:rPr>
  </w:style>
  <w:style w:type="character" w:customStyle="1" w:styleId="ObjetducommentaireCar">
    <w:name w:val="Objet du commentaire Car"/>
    <w:basedOn w:val="CommentaireCar"/>
    <w:link w:val="Objetducommentaire"/>
    <w:uiPriority w:val="99"/>
    <w:semiHidden/>
    <w:rsid w:val="00065597"/>
    <w:rPr>
      <w:rFonts w:ascii="Times New Roman" w:eastAsia="Times New Roman" w:hAnsi="Times New Roman" w:cs="Times New Roman"/>
      <w:b/>
      <w:bCs/>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qFormat/>
    <w:rsid w:val="00065597"/>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065597"/>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065597"/>
    <w:rPr>
      <w:vertAlign w:val="superscript"/>
    </w:rPr>
  </w:style>
  <w:style w:type="character" w:styleId="Numrodepage">
    <w:name w:val="page number"/>
    <w:basedOn w:val="Policepardfaut"/>
    <w:uiPriority w:val="99"/>
    <w:rsid w:val="00065597"/>
  </w:style>
  <w:style w:type="paragraph" w:styleId="Paragraphedeliste">
    <w:name w:val="List Paragraph"/>
    <w:aliases w:val="Listes,List Paragraph,Liste à puce - SC,Paragraphe de liste11,Premier,titre 3,Bullets,Bullet List,bullet 1,Normal bullet 2,Paragraphe,Bullet list,References,Paragraphe de liste du rapport,Paragraphe à Puce,Medium Grid 1 - Accent 21"/>
    <w:basedOn w:val="Normal"/>
    <w:link w:val="ParagraphedelisteCar"/>
    <w:uiPriority w:val="34"/>
    <w:qFormat/>
    <w:rsid w:val="00065597"/>
    <w:pPr>
      <w:ind w:left="708"/>
    </w:pPr>
  </w:style>
  <w:style w:type="paragraph" w:styleId="NormalWeb">
    <w:name w:val="Normal (Web)"/>
    <w:basedOn w:val="Normal"/>
    <w:uiPriority w:val="99"/>
    <w:unhideWhenUsed/>
    <w:rsid w:val="00065597"/>
    <w:pPr>
      <w:spacing w:before="100" w:beforeAutospacing="1" w:after="100" w:afterAutospacing="1"/>
      <w:jc w:val="both"/>
    </w:pPr>
  </w:style>
  <w:style w:type="character" w:styleId="Accentuation">
    <w:name w:val="Emphasis"/>
    <w:uiPriority w:val="20"/>
    <w:qFormat/>
    <w:rsid w:val="00065597"/>
    <w:rPr>
      <w:i/>
      <w:iCs/>
    </w:rPr>
  </w:style>
  <w:style w:type="paragraph" w:customStyle="1" w:styleId="Default">
    <w:name w:val="Default"/>
    <w:rsid w:val="0006559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65597"/>
    <w:pPr>
      <w:spacing w:after="0" w:line="240" w:lineRule="auto"/>
    </w:pPr>
    <w:rPr>
      <w:rFonts w:ascii="Times New Roman" w:eastAsia="Times New Roman" w:hAnsi="Times New Roman" w:cs="Times New Roman"/>
      <w:sz w:val="24"/>
      <w:szCs w:val="24"/>
      <w:lang w:eastAsia="fr-FR"/>
    </w:rPr>
  </w:style>
  <w:style w:type="paragraph" w:customStyle="1" w:styleId="IRAMAuteurs">
    <w:name w:val="IRAM_Auteurs"/>
    <w:basedOn w:val="Normal"/>
    <w:rsid w:val="00065597"/>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065597"/>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Bullets Car,Bullet List Car,bullet 1 Car,Normal bullet 2 Car,Paragraphe Car,Bullet list Car,References Car"/>
    <w:link w:val="Paragraphedeliste"/>
    <w:uiPriority w:val="34"/>
    <w:qFormat/>
    <w:locked/>
    <w:rsid w:val="00065597"/>
    <w:rPr>
      <w:rFonts w:ascii="Times New Roman" w:eastAsia="Times New Roman" w:hAnsi="Times New Roman" w:cs="Times New Roman"/>
      <w:sz w:val="24"/>
      <w:szCs w:val="24"/>
      <w:lang w:eastAsia="fr-FR"/>
    </w:rPr>
  </w:style>
  <w:style w:type="table" w:customStyle="1" w:styleId="TableauGrille4-Accentuation11">
    <w:name w:val="Tableau Grille 4 - Accentuation 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gende">
    <w:name w:val="caption"/>
    <w:basedOn w:val="Normal"/>
    <w:next w:val="Normal"/>
    <w:uiPriority w:val="35"/>
    <w:unhideWhenUsed/>
    <w:qFormat/>
    <w:rsid w:val="00065597"/>
    <w:pPr>
      <w:keepNext/>
      <w:jc w:val="center"/>
    </w:pPr>
    <w:rPr>
      <w:rFonts w:ascii="Verdana" w:hAnsi="Verdana" w:cs="Arial Unicode MS"/>
      <w:i/>
      <w:iCs/>
      <w:color w:val="002060"/>
      <w:sz w:val="18"/>
      <w:szCs w:val="18"/>
    </w:rPr>
  </w:style>
  <w:style w:type="table" w:customStyle="1" w:styleId="TableauGrille4-Accentuation111">
    <w:name w:val="Tableau Grille 4 - Accentuation 1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ibliographie">
    <w:name w:val="Bibliography"/>
    <w:basedOn w:val="Normal"/>
    <w:next w:val="Normal"/>
    <w:uiPriority w:val="37"/>
    <w:semiHidden/>
    <w:unhideWhenUsed/>
    <w:rsid w:val="00065597"/>
  </w:style>
  <w:style w:type="table" w:customStyle="1" w:styleId="TableauGrille4-Accentuation62">
    <w:name w:val="Tableau Grille 4 - Accentuation 62"/>
    <w:basedOn w:val="TableauNormal"/>
    <w:uiPriority w:val="49"/>
    <w:rsid w:val="00065597"/>
    <w:pPr>
      <w:spacing w:after="0" w:line="240" w:lineRule="auto"/>
    </w:pPr>
    <w:rPr>
      <w:rFonts w:ascii="Calibri" w:eastAsia="Calibri" w:hAnsi="Calibri" w:cs="Arial"/>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image" Target="media/image2.png"/><Relationship Id="rId26" Type="http://schemas.openxmlformats.org/officeDocument/2006/relationships/hyperlink" Target="https://www.afd.fr/fr/ressources/boite-outils-education-formation-professionnelle-et-emploi"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chart" Target="charts/chart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afd.fr/fr/page-thematique-axe/education-et-formation" TargetMode="External"/><Relationship Id="rId33" Type="http://schemas.openxmlformats.org/officeDocument/2006/relationships/image" Target="media/image17.jpeg"/><Relationship Id="rId38"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fd.fr/fr/les-financements-des-projets-des-ong" TargetMode="Externa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20.emf"/><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7.jpeg"/><Relationship Id="rId36" Type="http://schemas.openxmlformats.org/officeDocument/2006/relationships/image" Target="media/image19.png"/><Relationship Id="rId10" Type="http://schemas.openxmlformats.org/officeDocument/2006/relationships/hyperlink" Target="mailto:fisong@afd.fr" TargetMode="External"/><Relationship Id="rId19" Type="http://schemas.openxmlformats.org/officeDocument/2006/relationships/image" Target="media/image7.png"/><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afd.fr/fr/ressources/boite-outils-appui-au-secteur-prive-entrepreneuriat-et-inclusion-financiere" TargetMode="External"/><Relationship Id="rId30" Type="http://schemas.openxmlformats.org/officeDocument/2006/relationships/image" Target="media/image14.png"/><Relationship Id="rId35" Type="http://schemas.openxmlformats.org/officeDocument/2006/relationships/chart" Target="charts/chart2.xm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notes-geopolitiques.com/afrique-et-religions/" TargetMode="External"/><Relationship Id="rId2" Type="http://schemas.openxmlformats.org/officeDocument/2006/relationships/hyperlink" Target="https://francais.doingbusiness.org/fr/data/exploreeconomies/haiti" TargetMode="External"/><Relationship Id="rId1" Type="http://schemas.openxmlformats.org/officeDocument/2006/relationships/hyperlink" Target="https://www.banquemondiale.org/fr/country/madagascar/overview"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lwidmann\AppData\Local\Microsoft\Windows\INetCache\Content.Outlook\O5D6Y5W1\Copie%20de%20Graphs%20pour%20note%20FISONG%20vP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fr-FR" sz="1100" b="0" cap="none" baseline="0">
                <a:latin typeface="Times New Roman" panose="02020603050405020304" pitchFamily="18" charset="0"/>
                <a:cs typeface="Times New Roman" panose="02020603050405020304" pitchFamily="18" charset="0"/>
              </a:rPr>
              <a:t>Répartition des jeunes urbains selon leur niveau d'études</a:t>
            </a:r>
          </a:p>
        </c:rich>
      </c:tx>
      <c:layout>
        <c:manualLayout>
          <c:xMode val="edge"/>
          <c:yMode val="edge"/>
          <c:x val="0.14247839935040799"/>
          <c:y val="1.3793103448275862E-2"/>
        </c:manualLayout>
      </c:layout>
      <c:overlay val="0"/>
      <c:spPr>
        <a:noFill/>
        <a:ln>
          <a:noFill/>
        </a:ln>
        <a:effectLst/>
      </c:spPr>
    </c:title>
    <c:autoTitleDeleted val="0"/>
    <c:plotArea>
      <c:layout>
        <c:manualLayout>
          <c:layoutTarget val="inner"/>
          <c:xMode val="edge"/>
          <c:yMode val="edge"/>
          <c:x val="0.15493644465549802"/>
          <c:y val="0.15582709173548429"/>
          <c:w val="0.54562503216509706"/>
          <c:h val="0.8441730473346004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4EA-4D30-A779-F0145B9823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4EA-4D30-A779-F0145B98230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4EA-4D30-A779-F0145B98230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4EA-4D30-A779-F0145B98230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D4EA-4D30-A779-F0145B98230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D4EA-4D30-A779-F0145B98230F}"/>
              </c:ext>
            </c:extLst>
          </c:dPt>
          <c:dLbls>
            <c:dLbl>
              <c:idx val="0"/>
              <c:layout>
                <c:manualLayout>
                  <c:x val="-6.2938380949225756E-2"/>
                  <c:y val="0.1719930968994729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4EA-4D30-A779-F0145B98230F}"/>
                </c:ext>
              </c:extLst>
            </c:dLbl>
            <c:dLbl>
              <c:idx val="1"/>
              <c:layout>
                <c:manualLayout>
                  <c:x val="-0.14803775404652258"/>
                  <c:y val="-0.1090148411326634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4EA-4D30-A779-F0145B98230F}"/>
                </c:ext>
              </c:extLst>
            </c:dLbl>
            <c:dLbl>
              <c:idx val="2"/>
              <c:layout>
                <c:manualLayout>
                  <c:x val="4.2338571633664966E-2"/>
                  <c:y val="-0.179184271173420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4EA-4D30-A779-F0145B98230F}"/>
                </c:ext>
              </c:extLst>
            </c:dLbl>
            <c:dLbl>
              <c:idx val="3"/>
              <c:layout>
                <c:manualLayout>
                  <c:x val="0.1719546627499052"/>
                  <c:y val="-5.3480357638222053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4EA-4D30-A779-F0145B98230F}"/>
                </c:ext>
              </c:extLst>
            </c:dLbl>
            <c:dLbl>
              <c:idx val="4"/>
              <c:layout>
                <c:manualLayout>
                  <c:x val="-5.1533574081640915E-2"/>
                  <c:y val="1.657811066299637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4EA-4D30-A779-F0145B98230F}"/>
                </c:ext>
              </c:extLst>
            </c:dLbl>
            <c:dLbl>
              <c:idx val="5"/>
              <c:layout>
                <c:manualLayout>
                  <c:x val="3.4432529734624684E-2"/>
                  <c:y val="0.173897584448285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4EA-4D30-A779-F0145B9823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Feuil1!$H$3:$H$8</c:f>
              <c:strCache>
                <c:ptCount val="6"/>
                <c:pt idx="0">
                  <c:v>Inférieur au primaire</c:v>
                </c:pt>
                <c:pt idx="1">
                  <c:v>Primaire</c:v>
                </c:pt>
                <c:pt idx="2">
                  <c:v>Secondaire technique</c:v>
                </c:pt>
                <c:pt idx="3">
                  <c:v>Secondaire général</c:v>
                </c:pt>
                <c:pt idx="4">
                  <c:v>Professionnel</c:v>
                </c:pt>
                <c:pt idx="5">
                  <c:v>Supérieur</c:v>
                </c:pt>
              </c:strCache>
            </c:strRef>
          </c:cat>
          <c:val>
            <c:numRef>
              <c:f>Feuil1!$K$3:$K$8</c:f>
              <c:numCache>
                <c:formatCode>General</c:formatCode>
                <c:ptCount val="6"/>
                <c:pt idx="0">
                  <c:v>13</c:v>
                </c:pt>
                <c:pt idx="1">
                  <c:v>40.299999999999997</c:v>
                </c:pt>
                <c:pt idx="2">
                  <c:v>1.4</c:v>
                </c:pt>
                <c:pt idx="3">
                  <c:v>39.200000000000003</c:v>
                </c:pt>
                <c:pt idx="4">
                  <c:v>0.4</c:v>
                </c:pt>
                <c:pt idx="5">
                  <c:v>5.7</c:v>
                </c:pt>
              </c:numCache>
            </c:numRef>
          </c:val>
          <c:extLst xmlns:c16r2="http://schemas.microsoft.com/office/drawing/2015/06/chart">
            <c:ext xmlns:c16="http://schemas.microsoft.com/office/drawing/2014/chart" uri="{C3380CC4-5D6E-409C-BE32-E72D297353CC}">
              <c16:uniqueId val="{0000000C-D4EA-4D30-A779-F0145B98230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3852193791344101"/>
          <c:y val="0.25098238482384827"/>
          <c:w val="0.21486804857667691"/>
          <c:h val="0.654641721614066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cap="none"/>
              <a:t>Répartition des jeunes actifs occupés en 2015</a:t>
            </a:r>
          </a:p>
        </c:rich>
      </c:tx>
      <c:layout>
        <c:manualLayout>
          <c:xMode val="edge"/>
          <c:yMode val="edge"/>
          <c:x val="0.14514978123213801"/>
          <c:y val="3.4692107545533389E-2"/>
        </c:manualLayout>
      </c:layout>
      <c:overlay val="0"/>
      <c:spPr>
        <a:noFill/>
        <a:ln w="25395">
          <a:noFill/>
        </a:ln>
      </c:spPr>
    </c:title>
    <c:autoTitleDeleted val="0"/>
    <c:plotArea>
      <c:layout>
        <c:manualLayout>
          <c:layoutTarget val="inner"/>
          <c:xMode val="edge"/>
          <c:yMode val="edge"/>
          <c:x val="0.37599554124450535"/>
          <c:y val="0.27144070130869374"/>
          <c:w val="0.31517522787047642"/>
          <c:h val="0.70543122699428396"/>
        </c:manualLayout>
      </c:layout>
      <c:pieChart>
        <c:varyColors val="1"/>
        <c:ser>
          <c:idx val="0"/>
          <c:order val="0"/>
          <c:tx>
            <c:strRef>
              <c:f>Feuil1!$B$1</c:f>
              <c:strCache>
                <c:ptCount val="1"/>
                <c:pt idx="0">
                  <c:v>Répartition des jeunes actifs occupés en 2015</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0-B50C-4140-9717-71298BEC90E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50C-4140-9717-71298BEC90E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B50C-4140-9717-71298BEC90E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50C-4140-9717-71298BEC90E8}"/>
              </c:ext>
            </c:extLst>
          </c:dPt>
          <c:dLbls>
            <c:dLbl>
              <c:idx val="0"/>
              <c:layout>
                <c:manualLayout>
                  <c:x val="-0.10869648935804421"/>
                  <c:y val="-0.1420115881741198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0C-4140-9717-71298BEC90E8}"/>
                </c:ext>
              </c:extLst>
            </c:dLbl>
            <c:spPr>
              <a:noFill/>
              <a:ln w="25395">
                <a:noFill/>
              </a:ln>
            </c:spPr>
            <c:txPr>
              <a:bodyPr rot="0" spcFirstLastPara="1" vertOverflow="ellipsis" vert="horz" wrap="square" anchor="ctr" anchorCtr="1"/>
              <a:lstStyle/>
              <a:p>
                <a:pPr>
                  <a:defRPr sz="105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3"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Feuil1!$A$2:$A$5</c:f>
              <c:strCache>
                <c:ptCount val="3"/>
                <c:pt idx="0">
                  <c:v>Agriculture</c:v>
                </c:pt>
                <c:pt idx="1">
                  <c:v>Services</c:v>
                </c:pt>
                <c:pt idx="2">
                  <c:v>Industrie</c:v>
                </c:pt>
              </c:strCache>
            </c:strRef>
          </c:cat>
          <c:val>
            <c:numRef>
              <c:f>Feuil1!$B$2:$B$5</c:f>
              <c:numCache>
                <c:formatCode>General</c:formatCode>
                <c:ptCount val="4"/>
                <c:pt idx="0">
                  <c:v>73.5</c:v>
                </c:pt>
                <c:pt idx="1">
                  <c:v>16.5</c:v>
                </c:pt>
                <c:pt idx="2">
                  <c:v>10</c:v>
                </c:pt>
              </c:numCache>
            </c:numRef>
          </c:val>
          <c:extLst xmlns:c16r2="http://schemas.microsoft.com/office/drawing/2015/06/chart">
            <c:ext xmlns:c16="http://schemas.microsoft.com/office/drawing/2014/chart" uri="{C3380CC4-5D6E-409C-BE32-E72D297353CC}">
              <c16:uniqueId val="{00000004-B50C-4140-9717-71298BEC90E8}"/>
            </c:ext>
          </c:extLst>
        </c:ser>
        <c:dLbls>
          <c:showLegendKey val="0"/>
          <c:showVal val="0"/>
          <c:showCatName val="0"/>
          <c:showSerName val="0"/>
          <c:showPercent val="0"/>
          <c:showBubbleSize val="0"/>
          <c:showLeaderLines val="1"/>
        </c:dLbls>
        <c:firstSliceAng val="0"/>
      </c:pieChart>
      <c:spPr>
        <a:noFill/>
        <a:ln w="25395">
          <a:noFill/>
        </a:ln>
      </c:spPr>
    </c:plotArea>
    <c:legend>
      <c:legendPos val="t"/>
      <c:legendEntry>
        <c:idx val="3"/>
        <c:delete val="1"/>
      </c:legendEntry>
      <c:layout>
        <c:manualLayout>
          <c:xMode val="edge"/>
          <c:yMode val="edge"/>
          <c:x val="0.21047003928430516"/>
          <c:y val="0.18372508991931563"/>
          <c:w val="0.59086682792101963"/>
          <c:h val="7.9564110041800307E-2"/>
        </c:manualLayout>
      </c:layout>
      <c:overlay val="0"/>
      <c:spPr>
        <a:noFill/>
        <a:ln w="25395">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a:solidFill>
        <a:srgbClr val="4472C4"/>
      </a:solidFill>
    </a:ln>
    <a:effectLst/>
  </c:spPr>
  <c:txPr>
    <a:bodyPr/>
    <a:lstStyle/>
    <a:p>
      <a:pPr>
        <a:defRPr sz="1000"/>
      </a:pPr>
      <a:endParaRPr lang="fr-FR"/>
    </a:p>
  </c:tx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8.jpg"/></Relationships>
</file>

<file path=word/drawings/drawing1.xml><?xml version="1.0" encoding="utf-8"?>
<c:userShapes xmlns:c="http://schemas.openxmlformats.org/drawingml/2006/chart">
  <cdr:relSizeAnchor xmlns:cdr="http://schemas.openxmlformats.org/drawingml/2006/chartDrawing">
    <cdr:from>
      <cdr:x>0.8835</cdr:x>
      <cdr:y>0.01005</cdr:y>
    </cdr:from>
    <cdr:to>
      <cdr:x>0.98758</cdr:x>
      <cdr:y>0.05614</cdr:y>
    </cdr:to>
    <cdr:pic>
      <cdr:nvPicPr>
        <cdr:cNvPr id="3" name="Image 2"/>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07674" y="38640"/>
          <a:ext cx="637047" cy="177259"/>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64</Pages>
  <Words>23041</Words>
  <Characters>126731</Characters>
  <Application>Microsoft Office Word</Application>
  <DocSecurity>4</DocSecurity>
  <Lines>1056</Lines>
  <Paragraphs>298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149474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WIDMANN</dc:creator>
  <cp:lastModifiedBy>Caroline JOLLY</cp:lastModifiedBy>
  <cp:revision>2</cp:revision>
  <dcterms:created xsi:type="dcterms:W3CDTF">2020-04-21T13:18:00Z</dcterms:created>
  <dcterms:modified xsi:type="dcterms:W3CDTF">2020-04-21T13:18:00Z</dcterms:modified>
</cp:coreProperties>
</file>